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0A2D1" w14:textId="4AD769F1" w:rsidR="00F63B14" w:rsidRDefault="00F63B14" w:rsidP="00F63B14">
      <w:pPr>
        <w:pStyle w:val="3GPPHeader"/>
        <w:spacing w:after="60"/>
        <w:rPr>
          <w:sz w:val="32"/>
          <w:szCs w:val="32"/>
          <w:highlight w:val="yellow"/>
        </w:rPr>
      </w:pPr>
      <w:r>
        <w:t>3GPP TSG-RAN WG1 Meeting #94</w:t>
      </w:r>
      <w:r>
        <w:tab/>
      </w:r>
      <w:r>
        <w:rPr>
          <w:sz w:val="32"/>
          <w:szCs w:val="32"/>
        </w:rPr>
        <w:t>R1-18</w:t>
      </w:r>
      <w:r w:rsidR="00164938" w:rsidRPr="00164938">
        <w:rPr>
          <w:sz w:val="32"/>
          <w:szCs w:val="32"/>
        </w:rPr>
        <w:t>08044</w:t>
      </w:r>
    </w:p>
    <w:p w14:paraId="2382E998" w14:textId="77777777" w:rsidR="00F63B14" w:rsidRDefault="00F63B14" w:rsidP="00F63B14">
      <w:pPr>
        <w:pStyle w:val="3GPPHeader"/>
      </w:pPr>
      <w:r>
        <w:t>Gothenburg, Sweden, August 20th – 24th 2018</w:t>
      </w:r>
    </w:p>
    <w:p w14:paraId="70483280" w14:textId="77777777" w:rsidR="00F63B14" w:rsidRDefault="00F63B14" w:rsidP="00F63B14">
      <w:pPr>
        <w:pStyle w:val="3GPPHeader"/>
      </w:pPr>
    </w:p>
    <w:p w14:paraId="1CC640E1" w14:textId="415EABE1" w:rsidR="00F63B14" w:rsidRDefault="00F63B14" w:rsidP="00F63B14">
      <w:pPr>
        <w:pStyle w:val="3GPPHeader"/>
        <w:rPr>
          <w:sz w:val="22"/>
          <w:szCs w:val="22"/>
          <w:lang w:val="en-US"/>
        </w:rPr>
      </w:pPr>
      <w:r>
        <w:rPr>
          <w:sz w:val="22"/>
          <w:szCs w:val="22"/>
          <w:lang w:val="en-US"/>
        </w:rPr>
        <w:t>Agenda Item:</w:t>
      </w:r>
      <w:r>
        <w:rPr>
          <w:sz w:val="22"/>
          <w:szCs w:val="22"/>
          <w:lang w:val="en-US"/>
        </w:rPr>
        <w:tab/>
      </w:r>
      <w:r w:rsidRPr="00164938">
        <w:rPr>
          <w:sz w:val="22"/>
          <w:szCs w:val="22"/>
          <w:lang w:val="en-US"/>
        </w:rPr>
        <w:t>6.2.</w:t>
      </w:r>
      <w:r w:rsidR="0048381A" w:rsidRPr="00164938">
        <w:rPr>
          <w:sz w:val="22"/>
          <w:szCs w:val="22"/>
          <w:lang w:val="en-US"/>
        </w:rPr>
        <w:t>2</w:t>
      </w:r>
      <w:r w:rsidRPr="00164938">
        <w:rPr>
          <w:sz w:val="22"/>
          <w:szCs w:val="22"/>
          <w:lang w:val="en-US"/>
        </w:rPr>
        <w:t>.2</w:t>
      </w:r>
    </w:p>
    <w:p w14:paraId="7CB3AC42" w14:textId="77777777" w:rsidR="00F63B14" w:rsidRDefault="00F63B14" w:rsidP="00F63B14">
      <w:pPr>
        <w:pStyle w:val="3GPPHeader"/>
        <w:rPr>
          <w:sz w:val="22"/>
          <w:szCs w:val="22"/>
        </w:rPr>
      </w:pPr>
      <w:r>
        <w:rPr>
          <w:sz w:val="22"/>
          <w:szCs w:val="22"/>
        </w:rPr>
        <w:t>Source:</w:t>
      </w:r>
      <w:r>
        <w:rPr>
          <w:sz w:val="22"/>
          <w:szCs w:val="22"/>
        </w:rPr>
        <w:tab/>
        <w:t>Ericsson</w:t>
      </w:r>
    </w:p>
    <w:p w14:paraId="13E46CD8" w14:textId="4A7AC5E3" w:rsidR="00F63B14" w:rsidRDefault="00F63B14" w:rsidP="00F63B14">
      <w:pPr>
        <w:pStyle w:val="3GPPHeader"/>
        <w:rPr>
          <w:sz w:val="22"/>
          <w:szCs w:val="22"/>
        </w:rPr>
      </w:pPr>
      <w:r>
        <w:rPr>
          <w:sz w:val="22"/>
          <w:szCs w:val="22"/>
        </w:rPr>
        <w:t>Title:</w:t>
      </w:r>
      <w:r>
        <w:rPr>
          <w:sz w:val="22"/>
          <w:szCs w:val="22"/>
        </w:rPr>
        <w:tab/>
        <w:t>Support for transmission in preconfigured UL resources</w:t>
      </w:r>
      <w:r w:rsidR="005567EB">
        <w:rPr>
          <w:sz w:val="22"/>
          <w:szCs w:val="22"/>
        </w:rPr>
        <w:t xml:space="preserve"> in NB-IoT</w:t>
      </w:r>
    </w:p>
    <w:p w14:paraId="3D306087" w14:textId="4B2FF718" w:rsidR="00F63B14" w:rsidRDefault="00F63B14" w:rsidP="00F63B14">
      <w:pPr>
        <w:pStyle w:val="3GPPHeader"/>
        <w:rPr>
          <w:sz w:val="22"/>
          <w:szCs w:val="22"/>
        </w:rPr>
      </w:pPr>
      <w:r>
        <w:rPr>
          <w:sz w:val="22"/>
          <w:szCs w:val="22"/>
        </w:rPr>
        <w:t>Document for:</w:t>
      </w:r>
      <w:r>
        <w:rPr>
          <w:sz w:val="22"/>
          <w:szCs w:val="22"/>
        </w:rPr>
        <w:tab/>
      </w:r>
      <w:r w:rsidR="00CC25A5">
        <w:rPr>
          <w:sz w:val="22"/>
          <w:szCs w:val="22"/>
        </w:rPr>
        <w:t xml:space="preserve">Discussion and </w:t>
      </w:r>
      <w:bookmarkStart w:id="0" w:name="_GoBack"/>
      <w:bookmarkEnd w:id="0"/>
      <w:r>
        <w:rPr>
          <w:sz w:val="22"/>
          <w:szCs w:val="22"/>
        </w:rPr>
        <w:t>Decision</w:t>
      </w:r>
    </w:p>
    <w:p w14:paraId="03F3EE84" w14:textId="77777777" w:rsidR="00F63B14" w:rsidRDefault="00F63B14" w:rsidP="00F63B14"/>
    <w:p w14:paraId="4011FEC4" w14:textId="77777777" w:rsidR="00F63B14" w:rsidRDefault="00F63B14" w:rsidP="00F63B14">
      <w:pPr>
        <w:pStyle w:val="Heading1"/>
      </w:pPr>
      <w:r>
        <w:t>1</w:t>
      </w:r>
      <w:r>
        <w:tab/>
        <w:t>Introduction</w:t>
      </w:r>
    </w:p>
    <w:p w14:paraId="0D67839E" w14:textId="6BB8DE02" w:rsidR="00F63B14" w:rsidRDefault="00F63B14" w:rsidP="00F63B14">
      <w:pPr>
        <w:pStyle w:val="BodyText"/>
      </w:pPr>
      <w:r>
        <w:t>At the RAN plenary #80, a new Work Item (WI) on “Rel-16 enhancements</w:t>
      </w:r>
      <w:r w:rsidR="001E2372">
        <w:t xml:space="preserve"> for NB-IoT</w:t>
      </w:r>
      <w:r>
        <w:t xml:space="preserve">” was approved. According to the Work Item Description (WID) [1], one of the areas to be even further enhanced refers to improving the UL transmission efficiency and/or UE power consumption. The WID states that the objective is to specify the following set of improvements for machine-type communications for </w:t>
      </w:r>
      <w:r w:rsidR="006511C3">
        <w:t>NB-IoT FDD</w:t>
      </w:r>
      <w:r>
        <w:t>:</w:t>
      </w:r>
    </w:p>
    <w:p w14:paraId="5730F2C7" w14:textId="77777777" w:rsidR="00F63B14" w:rsidRDefault="00F63B14" w:rsidP="00F63B14">
      <w:pPr>
        <w:pStyle w:val="BodyText"/>
      </w:pPr>
    </w:p>
    <w:tbl>
      <w:tblPr>
        <w:tblStyle w:val="TableGrid"/>
        <w:tblW w:w="0" w:type="auto"/>
        <w:tblBorders>
          <w:top w:val="double" w:sz="4" w:space="0" w:color="auto"/>
        </w:tblBorders>
        <w:tblLook w:val="04A0" w:firstRow="1" w:lastRow="0" w:firstColumn="1" w:lastColumn="0" w:noHBand="0" w:noVBand="1"/>
      </w:tblPr>
      <w:tblGrid>
        <w:gridCol w:w="9629"/>
      </w:tblGrid>
      <w:tr w:rsidR="00F63B14" w14:paraId="2AD029BE" w14:textId="77777777" w:rsidTr="00F63B14">
        <w:tc>
          <w:tcPr>
            <w:tcW w:w="9629" w:type="dxa"/>
            <w:tcBorders>
              <w:top w:val="double" w:sz="4" w:space="0" w:color="auto"/>
              <w:left w:val="single" w:sz="4" w:space="0" w:color="auto"/>
              <w:bottom w:val="single" w:sz="4" w:space="0" w:color="auto"/>
              <w:right w:val="single" w:sz="4" w:space="0" w:color="auto"/>
            </w:tcBorders>
            <w:hideMark/>
          </w:tcPr>
          <w:p w14:paraId="0BDEA6D8" w14:textId="77777777" w:rsidR="00F63B14" w:rsidRDefault="00F63B14">
            <w:pPr>
              <w:spacing w:after="0"/>
              <w:rPr>
                <w:b/>
                <w:bCs/>
              </w:rPr>
            </w:pPr>
            <w:proofErr w:type="spellStart"/>
            <w:r>
              <w:rPr>
                <w:b/>
                <w:bCs/>
              </w:rPr>
              <w:t>Improved</w:t>
            </w:r>
            <w:proofErr w:type="spellEnd"/>
            <w:r>
              <w:rPr>
                <w:b/>
                <w:bCs/>
              </w:rPr>
              <w:t xml:space="preserve"> UL </w:t>
            </w:r>
            <w:proofErr w:type="spellStart"/>
            <w:r>
              <w:rPr>
                <w:b/>
                <w:bCs/>
              </w:rPr>
              <w:t>transmission</w:t>
            </w:r>
            <w:proofErr w:type="spellEnd"/>
            <w:r>
              <w:rPr>
                <w:b/>
                <w:bCs/>
              </w:rPr>
              <w:t xml:space="preserve"> </w:t>
            </w:r>
            <w:proofErr w:type="spellStart"/>
            <w:r>
              <w:rPr>
                <w:b/>
                <w:bCs/>
              </w:rPr>
              <w:t>efficiency</w:t>
            </w:r>
            <w:proofErr w:type="spellEnd"/>
            <w:r>
              <w:rPr>
                <w:b/>
                <w:bCs/>
              </w:rPr>
              <w:t xml:space="preserve"> and/</w:t>
            </w:r>
            <w:proofErr w:type="spellStart"/>
            <w:r>
              <w:rPr>
                <w:b/>
                <w:bCs/>
              </w:rPr>
              <w:t>or</w:t>
            </w:r>
            <w:proofErr w:type="spellEnd"/>
            <w:r>
              <w:rPr>
                <w:b/>
                <w:bCs/>
              </w:rPr>
              <w:t xml:space="preserve"> UE power </w:t>
            </w:r>
            <w:proofErr w:type="spellStart"/>
            <w:r>
              <w:rPr>
                <w:b/>
                <w:bCs/>
              </w:rPr>
              <w:t>consumption</w:t>
            </w:r>
            <w:proofErr w:type="spellEnd"/>
            <w:r>
              <w:rPr>
                <w:b/>
                <w:bCs/>
              </w:rPr>
              <w:t>:</w:t>
            </w:r>
          </w:p>
          <w:p w14:paraId="77B36B2E" w14:textId="77777777" w:rsidR="00F63B14" w:rsidRDefault="00F63B14" w:rsidP="00F63B14">
            <w:pPr>
              <w:numPr>
                <w:ilvl w:val="0"/>
                <w:numId w:val="33"/>
              </w:numPr>
              <w:spacing w:after="0"/>
              <w:textAlignment w:val="auto"/>
              <w:rPr>
                <w:bCs/>
              </w:rPr>
            </w:pPr>
            <w:bookmarkStart w:id="1" w:name="_Hlk518637711"/>
            <w:bookmarkStart w:id="2" w:name="_Hlk516687799"/>
            <w:proofErr w:type="spellStart"/>
            <w:r>
              <w:rPr>
                <w:bCs/>
              </w:rPr>
              <w:t>Specify</w:t>
            </w:r>
            <w:proofErr w:type="spellEnd"/>
            <w:r>
              <w:rPr>
                <w:bCs/>
              </w:rPr>
              <w:t xml:space="preserve"> support </w:t>
            </w:r>
            <w:proofErr w:type="spellStart"/>
            <w:r>
              <w:rPr>
                <w:bCs/>
              </w:rPr>
              <w:t>for</w:t>
            </w:r>
            <w:proofErr w:type="spellEnd"/>
            <w:r>
              <w:rPr>
                <w:bCs/>
              </w:rPr>
              <w:t xml:space="preserve"> </w:t>
            </w:r>
            <w:proofErr w:type="spellStart"/>
            <w:r>
              <w:rPr>
                <w:bCs/>
              </w:rPr>
              <w:t>transmission</w:t>
            </w:r>
            <w:proofErr w:type="spellEnd"/>
            <w:r>
              <w:rPr>
                <w:bCs/>
              </w:rPr>
              <w:t xml:space="preserve"> in </w:t>
            </w:r>
            <w:proofErr w:type="spellStart"/>
            <w:r>
              <w:rPr>
                <w:bCs/>
              </w:rPr>
              <w:t>preconfigured</w:t>
            </w:r>
            <w:proofErr w:type="spellEnd"/>
            <w:r>
              <w:rPr>
                <w:bCs/>
              </w:rPr>
              <w:t xml:space="preserve"> </w:t>
            </w:r>
            <w:proofErr w:type="spellStart"/>
            <w:r>
              <w:rPr>
                <w:bCs/>
              </w:rPr>
              <w:t>resources</w:t>
            </w:r>
            <w:proofErr w:type="spellEnd"/>
            <w:r>
              <w:rPr>
                <w:bCs/>
              </w:rPr>
              <w:t xml:space="preserve"> in </w:t>
            </w:r>
            <w:proofErr w:type="spellStart"/>
            <w:r>
              <w:rPr>
                <w:bCs/>
              </w:rPr>
              <w:t>idle</w:t>
            </w:r>
            <w:proofErr w:type="spellEnd"/>
            <w:r>
              <w:rPr>
                <w:bCs/>
              </w:rPr>
              <w:t xml:space="preserve"> and/</w:t>
            </w:r>
            <w:proofErr w:type="spellStart"/>
            <w:r>
              <w:rPr>
                <w:bCs/>
              </w:rPr>
              <w:t>or</w:t>
            </w:r>
            <w:proofErr w:type="spellEnd"/>
            <w:r>
              <w:rPr>
                <w:bCs/>
              </w:rPr>
              <w:t xml:space="preserve"> </w:t>
            </w:r>
            <w:proofErr w:type="spellStart"/>
            <w:r>
              <w:rPr>
                <w:bCs/>
              </w:rPr>
              <w:t>connected</w:t>
            </w:r>
            <w:proofErr w:type="spellEnd"/>
            <w:r>
              <w:rPr>
                <w:bCs/>
              </w:rPr>
              <w:t xml:space="preserve"> </w:t>
            </w:r>
            <w:proofErr w:type="spellStart"/>
            <w:r>
              <w:rPr>
                <w:bCs/>
              </w:rPr>
              <w:t>mode</w:t>
            </w:r>
            <w:proofErr w:type="spellEnd"/>
            <w:r>
              <w:rPr>
                <w:bCs/>
              </w:rPr>
              <w:t xml:space="preserve"> </w:t>
            </w:r>
            <w:proofErr w:type="spellStart"/>
            <w:r>
              <w:rPr>
                <w:bCs/>
              </w:rPr>
              <w:t>based</w:t>
            </w:r>
            <w:proofErr w:type="spellEnd"/>
            <w:r>
              <w:rPr>
                <w:bCs/>
              </w:rPr>
              <w:t xml:space="preserve"> on SC-FDMA </w:t>
            </w:r>
            <w:proofErr w:type="spellStart"/>
            <w:r>
              <w:rPr>
                <w:bCs/>
              </w:rPr>
              <w:t>waveform</w:t>
            </w:r>
            <w:proofErr w:type="spellEnd"/>
            <w:r>
              <w:rPr>
                <w:bCs/>
              </w:rPr>
              <w:t xml:space="preserve"> </w:t>
            </w:r>
            <w:proofErr w:type="spellStart"/>
            <w:r>
              <w:rPr>
                <w:bCs/>
              </w:rPr>
              <w:t>for</w:t>
            </w:r>
            <w:proofErr w:type="spellEnd"/>
            <w:r>
              <w:rPr>
                <w:bCs/>
              </w:rPr>
              <w:t xml:space="preserve"> UEs </w:t>
            </w:r>
            <w:proofErr w:type="spellStart"/>
            <w:r>
              <w:rPr>
                <w:bCs/>
              </w:rPr>
              <w:t>with</w:t>
            </w:r>
            <w:proofErr w:type="spellEnd"/>
            <w:r>
              <w:rPr>
                <w:bCs/>
              </w:rPr>
              <w:t xml:space="preserve"> a valid </w:t>
            </w:r>
            <w:proofErr w:type="spellStart"/>
            <w:r>
              <w:rPr>
                <w:bCs/>
              </w:rPr>
              <w:t>timing</w:t>
            </w:r>
            <w:proofErr w:type="spellEnd"/>
            <w:r>
              <w:rPr>
                <w:bCs/>
              </w:rPr>
              <w:t xml:space="preserve"> </w:t>
            </w:r>
            <w:proofErr w:type="spellStart"/>
            <w:r>
              <w:rPr>
                <w:bCs/>
              </w:rPr>
              <w:t>advance</w:t>
            </w:r>
            <w:bookmarkEnd w:id="1"/>
            <w:proofErr w:type="spellEnd"/>
            <w:r>
              <w:rPr>
                <w:bCs/>
              </w:rPr>
              <w:t xml:space="preserve"> [RAN1, RAN2</w:t>
            </w:r>
            <w:bookmarkStart w:id="3" w:name="_Hlk516765211"/>
            <w:r>
              <w:rPr>
                <w:bCs/>
              </w:rPr>
              <w:t>, RAN</w:t>
            </w:r>
            <w:bookmarkEnd w:id="3"/>
            <w:r>
              <w:rPr>
                <w:bCs/>
              </w:rPr>
              <w:t>4]</w:t>
            </w:r>
          </w:p>
          <w:p w14:paraId="3923C530" w14:textId="77777777" w:rsidR="00F63B14" w:rsidRDefault="00F63B14" w:rsidP="00F63B14">
            <w:pPr>
              <w:numPr>
                <w:ilvl w:val="1"/>
                <w:numId w:val="33"/>
              </w:numPr>
              <w:spacing w:after="0"/>
              <w:textAlignment w:val="auto"/>
              <w:rPr>
                <w:bCs/>
              </w:rPr>
            </w:pPr>
            <w:r>
              <w:rPr>
                <w:bCs/>
              </w:rPr>
              <w:t xml:space="preserve">Both </w:t>
            </w:r>
            <w:proofErr w:type="spellStart"/>
            <w:r>
              <w:rPr>
                <w:bCs/>
              </w:rPr>
              <w:t>shared</w:t>
            </w:r>
            <w:proofErr w:type="spellEnd"/>
            <w:r>
              <w:rPr>
                <w:bCs/>
              </w:rPr>
              <w:t xml:space="preserve"> </w:t>
            </w:r>
            <w:proofErr w:type="spellStart"/>
            <w:r>
              <w:rPr>
                <w:bCs/>
              </w:rPr>
              <w:t>resources</w:t>
            </w:r>
            <w:proofErr w:type="spellEnd"/>
            <w:r>
              <w:rPr>
                <w:bCs/>
              </w:rPr>
              <w:t xml:space="preserve"> and </w:t>
            </w:r>
            <w:proofErr w:type="spellStart"/>
            <w:r>
              <w:rPr>
                <w:bCs/>
              </w:rPr>
              <w:t>dedicated</w:t>
            </w:r>
            <w:proofErr w:type="spellEnd"/>
            <w:r>
              <w:rPr>
                <w:bCs/>
              </w:rPr>
              <w:t xml:space="preserve"> </w:t>
            </w:r>
            <w:proofErr w:type="spellStart"/>
            <w:r>
              <w:rPr>
                <w:bCs/>
              </w:rPr>
              <w:t>resources</w:t>
            </w:r>
            <w:proofErr w:type="spellEnd"/>
            <w:r>
              <w:rPr>
                <w:bCs/>
              </w:rPr>
              <w:t xml:space="preserve"> </w:t>
            </w:r>
            <w:proofErr w:type="spellStart"/>
            <w:r>
              <w:rPr>
                <w:bCs/>
              </w:rPr>
              <w:t>can</w:t>
            </w:r>
            <w:proofErr w:type="spellEnd"/>
            <w:r>
              <w:rPr>
                <w:bCs/>
              </w:rPr>
              <w:t xml:space="preserve"> </w:t>
            </w:r>
            <w:proofErr w:type="spellStart"/>
            <w:r>
              <w:rPr>
                <w:bCs/>
              </w:rPr>
              <w:t>be</w:t>
            </w:r>
            <w:proofErr w:type="spellEnd"/>
            <w:r>
              <w:rPr>
                <w:bCs/>
              </w:rPr>
              <w:t xml:space="preserve"> </w:t>
            </w:r>
            <w:proofErr w:type="spellStart"/>
            <w:r>
              <w:rPr>
                <w:bCs/>
              </w:rPr>
              <w:t>discussed</w:t>
            </w:r>
            <w:proofErr w:type="spellEnd"/>
          </w:p>
          <w:p w14:paraId="2C50977C" w14:textId="77777777" w:rsidR="00F63B14" w:rsidRDefault="00F63B14" w:rsidP="00F63B14">
            <w:pPr>
              <w:numPr>
                <w:ilvl w:val="1"/>
                <w:numId w:val="33"/>
              </w:numPr>
              <w:spacing w:after="0"/>
              <w:textAlignment w:val="auto"/>
              <w:rPr>
                <w:bCs/>
              </w:rPr>
            </w:pPr>
            <w:r>
              <w:rPr>
                <w:bCs/>
              </w:rPr>
              <w:t xml:space="preserve">Note: This </w:t>
            </w:r>
            <w:proofErr w:type="spellStart"/>
            <w:r>
              <w:rPr>
                <w:bCs/>
              </w:rPr>
              <w:t>is</w:t>
            </w:r>
            <w:proofErr w:type="spellEnd"/>
            <w:r>
              <w:rPr>
                <w:bCs/>
              </w:rPr>
              <w:t xml:space="preserve"> limited </w:t>
            </w:r>
            <w:proofErr w:type="spellStart"/>
            <w:r>
              <w:rPr>
                <w:bCs/>
              </w:rPr>
              <w:t>to</w:t>
            </w:r>
            <w:proofErr w:type="spellEnd"/>
            <w:r>
              <w:rPr>
                <w:bCs/>
              </w:rPr>
              <w:t xml:space="preserve"> orthogonal (</w:t>
            </w:r>
            <w:proofErr w:type="spellStart"/>
            <w:r>
              <w:rPr>
                <w:bCs/>
              </w:rPr>
              <w:t>multi</w:t>
            </w:r>
            <w:proofErr w:type="spellEnd"/>
            <w:r>
              <w:rPr>
                <w:bCs/>
              </w:rPr>
              <w:t xml:space="preserve">) </w:t>
            </w:r>
            <w:proofErr w:type="spellStart"/>
            <w:r>
              <w:rPr>
                <w:bCs/>
              </w:rPr>
              <w:t>access</w:t>
            </w:r>
            <w:proofErr w:type="spellEnd"/>
            <w:r>
              <w:rPr>
                <w:bCs/>
              </w:rPr>
              <w:t xml:space="preserve"> </w:t>
            </w:r>
            <w:proofErr w:type="spellStart"/>
            <w:r>
              <w:rPr>
                <w:bCs/>
              </w:rPr>
              <w:t>schemes</w:t>
            </w:r>
            <w:bookmarkEnd w:id="2"/>
            <w:proofErr w:type="spellEnd"/>
          </w:p>
        </w:tc>
      </w:tr>
    </w:tbl>
    <w:p w14:paraId="0EDE329F" w14:textId="77777777" w:rsidR="00F63B14" w:rsidRDefault="00F63B14" w:rsidP="00F63B14">
      <w:pPr>
        <w:pStyle w:val="BodyText"/>
      </w:pPr>
    </w:p>
    <w:p w14:paraId="7D48B402" w14:textId="6611890C" w:rsidR="00F63B14" w:rsidRDefault="00F63B14" w:rsidP="00F63B14">
      <w:pPr>
        <w:pStyle w:val="BodyText"/>
      </w:pPr>
      <w:r>
        <w:t xml:space="preserve">Based on what the WID has stipulated as Rel-16 objective, this contribution is intended to </w:t>
      </w:r>
      <w:r w:rsidR="00B21717">
        <w:t>discuss the</w:t>
      </w:r>
      <w:r>
        <w:t xml:space="preserve"> “</w:t>
      </w:r>
      <w:r w:rsidR="00B21717">
        <w:t>Support for transmission in preconfigured resources in idle and/or connected mode</w:t>
      </w:r>
      <w:r>
        <w:t>”</w:t>
      </w:r>
      <w:r w:rsidR="00406E2A">
        <w:t xml:space="preserve"> for NB-IoT FDD</w:t>
      </w:r>
      <w:r>
        <w:t>.</w:t>
      </w:r>
    </w:p>
    <w:p w14:paraId="692E9E0B" w14:textId="77777777" w:rsidR="00F63B14" w:rsidRDefault="00F63B14" w:rsidP="00F63B14">
      <w:pPr>
        <w:pStyle w:val="Heading1"/>
      </w:pPr>
      <w:bookmarkStart w:id="4" w:name="_Ref178064866"/>
      <w:r>
        <w:t>2</w:t>
      </w:r>
      <w:r>
        <w:tab/>
      </w:r>
      <w:bookmarkEnd w:id="4"/>
      <w:r>
        <w:t>Areas of improvement within the scope of the WID’s objective</w:t>
      </w:r>
    </w:p>
    <w:p w14:paraId="3C720CCC" w14:textId="43ED95B2" w:rsidR="00F63B14" w:rsidRDefault="00406E2A" w:rsidP="00F63B14">
      <w:pPr>
        <w:jc w:val="both"/>
        <w:rPr>
          <w:rFonts w:ascii="Arial" w:hAnsi="Arial" w:cs="Arial"/>
        </w:rPr>
      </w:pPr>
      <w:r>
        <w:rPr>
          <w:rFonts w:ascii="Arial" w:hAnsi="Arial" w:cs="Arial"/>
        </w:rPr>
        <w:t>T</w:t>
      </w:r>
      <w:r w:rsidR="00F63B14">
        <w:rPr>
          <w:rFonts w:ascii="Arial" w:hAnsi="Arial" w:cs="Arial"/>
        </w:rPr>
        <w:t>he sections below provide a brief description of improvement</w:t>
      </w:r>
      <w:r>
        <w:rPr>
          <w:rFonts w:ascii="Arial" w:hAnsi="Arial" w:cs="Arial"/>
        </w:rPr>
        <w:t>s</w:t>
      </w:r>
      <w:r w:rsidR="00F63B14">
        <w:rPr>
          <w:rFonts w:ascii="Arial" w:hAnsi="Arial" w:cs="Arial"/>
        </w:rPr>
        <w:t xml:space="preserve"> that are directly tied to the WID’s objective</w:t>
      </w:r>
      <w:r>
        <w:rPr>
          <w:rFonts w:ascii="Arial" w:hAnsi="Arial" w:cs="Arial"/>
        </w:rPr>
        <w:t xml:space="preserve"> described in section 1</w:t>
      </w:r>
      <w:r w:rsidR="00F63B14">
        <w:rPr>
          <w:rFonts w:ascii="Arial" w:hAnsi="Arial" w:cs="Arial"/>
        </w:rPr>
        <w:t>.</w:t>
      </w:r>
    </w:p>
    <w:p w14:paraId="7E61D129" w14:textId="77777777" w:rsidR="00F63B14" w:rsidRDefault="00F63B14" w:rsidP="00F63B14">
      <w:pPr>
        <w:pStyle w:val="Heading2"/>
      </w:pPr>
      <w:r>
        <w:t>2.1</w:t>
      </w:r>
      <w:r>
        <w:tab/>
        <w:t>Timing Advance related improvements</w:t>
      </w:r>
    </w:p>
    <w:p w14:paraId="2A5AD24C" w14:textId="0A1B958D" w:rsidR="00F63B14" w:rsidRDefault="00F63B14" w:rsidP="00F63B14">
      <w:pPr>
        <w:jc w:val="both"/>
        <w:rPr>
          <w:rFonts w:ascii="Arial" w:hAnsi="Arial" w:cs="Arial"/>
        </w:rPr>
      </w:pPr>
      <w:r>
        <w:rPr>
          <w:rFonts w:ascii="Arial" w:hAnsi="Arial" w:cs="Arial"/>
        </w:rPr>
        <w:t>The WID’s objective on “</w:t>
      </w:r>
      <w:r>
        <w:rPr>
          <w:rFonts w:ascii="Arial" w:hAnsi="Arial" w:cs="Arial"/>
          <w:i/>
        </w:rPr>
        <w:t>Improved UL transmission efficiency and/or UE power consumption</w:t>
      </w:r>
      <w:r>
        <w:rPr>
          <w:rFonts w:ascii="Arial" w:hAnsi="Arial" w:cs="Arial"/>
        </w:rPr>
        <w:t>” states “</w:t>
      </w:r>
      <w:r>
        <w:rPr>
          <w:rFonts w:ascii="Arial" w:hAnsi="Arial" w:cs="Arial"/>
          <w:i/>
        </w:rPr>
        <w:t>Specify support for transmission in preconfigured resources in idle and/or connected mode based on SC-FDMA waveform for UEs with a valid timing advance</w:t>
      </w:r>
      <w:r>
        <w:rPr>
          <w:rFonts w:ascii="Arial" w:hAnsi="Arial" w:cs="Arial"/>
        </w:rPr>
        <w:t xml:space="preserve">”. </w:t>
      </w:r>
      <w:r w:rsidR="00D971FE">
        <w:rPr>
          <w:rFonts w:ascii="Arial" w:hAnsi="Arial" w:cs="Arial"/>
        </w:rPr>
        <w:t>Hence</w:t>
      </w:r>
      <w:r w:rsidR="00C71C8C">
        <w:rPr>
          <w:rFonts w:ascii="Arial" w:hAnsi="Arial" w:cs="Arial"/>
        </w:rPr>
        <w:t xml:space="preserve">, </w:t>
      </w:r>
      <w:r>
        <w:rPr>
          <w:rFonts w:ascii="Arial" w:hAnsi="Arial" w:cs="Arial"/>
        </w:rPr>
        <w:t xml:space="preserve">it is necessary to </w:t>
      </w:r>
      <w:proofErr w:type="spellStart"/>
      <w:r>
        <w:rPr>
          <w:rFonts w:ascii="Arial" w:hAnsi="Arial" w:cs="Arial"/>
        </w:rPr>
        <w:t>analyze</w:t>
      </w:r>
      <w:proofErr w:type="spellEnd"/>
      <w:r>
        <w:rPr>
          <w:rFonts w:ascii="Arial" w:hAnsi="Arial" w:cs="Arial"/>
        </w:rPr>
        <w:t xml:space="preserve"> first, when, for how long, and under which conditions/scenarios a given timing advance </w:t>
      </w:r>
      <w:r w:rsidR="00351603">
        <w:rPr>
          <w:rFonts w:ascii="Arial" w:hAnsi="Arial" w:cs="Arial"/>
        </w:rPr>
        <w:t xml:space="preserve">(TA) </w:t>
      </w:r>
      <w:r>
        <w:rPr>
          <w:rFonts w:ascii="Arial" w:hAnsi="Arial" w:cs="Arial"/>
        </w:rPr>
        <w:t xml:space="preserve">can </w:t>
      </w:r>
      <w:proofErr w:type="gramStart"/>
      <w:r>
        <w:rPr>
          <w:rFonts w:ascii="Arial" w:hAnsi="Arial" w:cs="Arial"/>
        </w:rPr>
        <w:t>be considered to be</w:t>
      </w:r>
      <w:proofErr w:type="gramEnd"/>
      <w:r>
        <w:rPr>
          <w:rFonts w:ascii="Arial" w:hAnsi="Arial" w:cs="Arial"/>
        </w:rPr>
        <w:t xml:space="preserve"> valid.</w:t>
      </w:r>
    </w:p>
    <w:p w14:paraId="79426427" w14:textId="7929E99A" w:rsidR="00F63B14" w:rsidRDefault="009D06A5" w:rsidP="00F63B14">
      <w:pPr>
        <w:jc w:val="both"/>
        <w:rPr>
          <w:rFonts w:ascii="Arial" w:hAnsi="Arial" w:cs="Arial"/>
        </w:rPr>
      </w:pPr>
      <w:r>
        <w:rPr>
          <w:rFonts w:ascii="Arial" w:hAnsi="Arial" w:cs="Arial"/>
        </w:rPr>
        <w:t>The TA</w:t>
      </w:r>
      <w:r w:rsidR="00F63B14">
        <w:rPr>
          <w:rFonts w:ascii="Arial" w:hAnsi="Arial" w:cs="Arial"/>
        </w:rPr>
        <w:t xml:space="preserve"> is used by the </w:t>
      </w:r>
      <w:proofErr w:type="spellStart"/>
      <w:r w:rsidR="00F63B14">
        <w:rPr>
          <w:rFonts w:ascii="Arial" w:hAnsi="Arial" w:cs="Arial"/>
        </w:rPr>
        <w:t>eNodeB</w:t>
      </w:r>
      <w:proofErr w:type="spellEnd"/>
      <w:r w:rsidR="00F63B14">
        <w:rPr>
          <w:rFonts w:ascii="Arial" w:hAnsi="Arial" w:cs="Arial"/>
        </w:rPr>
        <w:t xml:space="preserve"> to instruct the UEs to adjust </w:t>
      </w:r>
      <w:proofErr w:type="gramStart"/>
      <w:r w:rsidR="00F63B14">
        <w:rPr>
          <w:rFonts w:ascii="Arial" w:hAnsi="Arial" w:cs="Arial"/>
        </w:rPr>
        <w:t>their</w:t>
      </w:r>
      <w:proofErr w:type="gramEnd"/>
      <w:r w:rsidR="00F63B14">
        <w:rPr>
          <w:rFonts w:ascii="Arial" w:hAnsi="Arial" w:cs="Arial"/>
        </w:rPr>
        <w:t xml:space="preserve"> transmit timing, which allows for a similar arrival time of uplink transmission of UEs located at different distances from the </w:t>
      </w:r>
      <w:proofErr w:type="spellStart"/>
      <w:r w:rsidR="00F63B14">
        <w:rPr>
          <w:rFonts w:ascii="Arial" w:hAnsi="Arial" w:cs="Arial"/>
        </w:rPr>
        <w:t>eNodeB</w:t>
      </w:r>
      <w:proofErr w:type="spellEnd"/>
      <w:r w:rsidR="00F63B14">
        <w:rPr>
          <w:rFonts w:ascii="Arial" w:hAnsi="Arial" w:cs="Arial"/>
        </w:rPr>
        <w:t>. This is very important, because if the UL arrival time are not properly aligned, the transmissions from different UEs wouldn’t be orthogonal any longer and they would interfere with each other.</w:t>
      </w:r>
    </w:p>
    <w:p w14:paraId="0309355E" w14:textId="264E3496" w:rsidR="00F63B14" w:rsidRPr="00164938" w:rsidRDefault="00F63B14" w:rsidP="00F63B14">
      <w:pPr>
        <w:jc w:val="both"/>
        <w:rPr>
          <w:rFonts w:ascii="Arial" w:hAnsi="Arial" w:cs="Arial"/>
        </w:rPr>
      </w:pPr>
      <w:r>
        <w:rPr>
          <w:rFonts w:ascii="Arial" w:hAnsi="Arial" w:cs="Arial"/>
        </w:rPr>
        <w:t xml:space="preserve">The initial </w:t>
      </w:r>
      <w:r w:rsidR="00351603">
        <w:rPr>
          <w:rFonts w:ascii="Arial" w:hAnsi="Arial" w:cs="Arial"/>
        </w:rPr>
        <w:t>TA</w:t>
      </w:r>
      <w:r>
        <w:rPr>
          <w:rFonts w:ascii="Arial" w:hAnsi="Arial" w:cs="Arial"/>
        </w:rPr>
        <w:t xml:space="preserve"> command is included in the </w:t>
      </w:r>
      <w:proofErr w:type="gramStart"/>
      <w:r>
        <w:rPr>
          <w:rFonts w:ascii="Arial" w:hAnsi="Arial" w:cs="Arial"/>
        </w:rPr>
        <w:t>random access</w:t>
      </w:r>
      <w:proofErr w:type="gramEnd"/>
      <w:r>
        <w:rPr>
          <w:rFonts w:ascii="Arial" w:hAnsi="Arial" w:cs="Arial"/>
        </w:rPr>
        <w:t xml:space="preserve"> response, where TA can be any value from 0 to 1282 as indicated by the 11-bit timing advance command. The amount of time alignment is given by NTA = (TA)16. NTA is </w:t>
      </w:r>
      <w:r w:rsidRPr="00164938">
        <w:rPr>
          <w:rFonts w:ascii="Arial" w:hAnsi="Arial" w:cs="Arial"/>
        </w:rPr>
        <w:t xml:space="preserve">defined in TS 36.211 as the “Timing offset between uplink and downlink radio frames at the </w:t>
      </w:r>
      <w:r w:rsidRPr="00164938">
        <w:rPr>
          <w:rFonts w:ascii="Arial" w:hAnsi="Arial" w:cs="Arial"/>
        </w:rPr>
        <w:lastRenderedPageBreak/>
        <w:t>UE, expressed in units of Ts” [</w:t>
      </w:r>
      <w:r w:rsidR="00963CF1">
        <w:rPr>
          <w:rFonts w:ascii="Arial" w:hAnsi="Arial" w:cs="Arial"/>
        </w:rPr>
        <w:t>2</w:t>
      </w:r>
      <w:r w:rsidRPr="00164938">
        <w:rPr>
          <w:rFonts w:ascii="Arial" w:hAnsi="Arial" w:cs="Arial"/>
        </w:rPr>
        <w:t>]. On this matter, Ts is the basic time unit defined as Ts = 1/(15000x2048) seconds.</w:t>
      </w:r>
    </w:p>
    <w:p w14:paraId="1350FABE" w14:textId="77777777" w:rsidR="00F63B14" w:rsidRPr="00164938" w:rsidRDefault="00F63B14" w:rsidP="00F63B14">
      <w:pPr>
        <w:jc w:val="both"/>
        <w:rPr>
          <w:rFonts w:ascii="Arial" w:hAnsi="Arial" w:cs="Arial"/>
        </w:rPr>
      </w:pPr>
      <w:r w:rsidRPr="00164938">
        <w:rPr>
          <w:rFonts w:ascii="Arial" w:hAnsi="Arial" w:cs="Arial"/>
        </w:rPr>
        <w:t xml:space="preserve">Thus, the step size of the amount of time alignment is given in multiples of 16Ts, where 1 step TA is equal to 16Ts = 0.52us. Moreover, if we use half of a round trip and the speed of light (which is around 300 000 000 m/s) as reference, 1 step TA is around 78m. Similarly, when TA takes its maximum possible value (1282), the UE is meant to be 99996m (~ 100Km) away from the cell’s antenna at the moment of sending the </w:t>
      </w:r>
      <w:proofErr w:type="gramStart"/>
      <w:r w:rsidRPr="00164938">
        <w:rPr>
          <w:rFonts w:ascii="Arial" w:hAnsi="Arial" w:cs="Arial"/>
        </w:rPr>
        <w:t>random access</w:t>
      </w:r>
      <w:proofErr w:type="gramEnd"/>
      <w:r w:rsidRPr="00164938">
        <w:rPr>
          <w:rFonts w:ascii="Arial" w:hAnsi="Arial" w:cs="Arial"/>
        </w:rPr>
        <w:t xml:space="preserve"> preamble.</w:t>
      </w:r>
    </w:p>
    <w:p w14:paraId="24B00938" w14:textId="2144302B" w:rsidR="00F63B14" w:rsidRDefault="00F63B14" w:rsidP="00F63B14">
      <w:pPr>
        <w:jc w:val="both"/>
        <w:rPr>
          <w:rFonts w:ascii="Arial" w:hAnsi="Arial" w:cs="Arial"/>
        </w:rPr>
      </w:pPr>
      <w:r w:rsidRPr="00164938">
        <w:rPr>
          <w:rFonts w:ascii="Arial" w:hAnsi="Arial" w:cs="Arial"/>
        </w:rPr>
        <w:t>Once the RRC connection has been established, the TA</w:t>
      </w:r>
      <w:r w:rsidR="00351603">
        <w:rPr>
          <w:rFonts w:ascii="Arial" w:hAnsi="Arial" w:cs="Arial"/>
        </w:rPr>
        <w:t xml:space="preserve"> adjustment</w:t>
      </w:r>
      <w:r w:rsidRPr="00164938">
        <w:rPr>
          <w:rFonts w:ascii="Arial" w:hAnsi="Arial" w:cs="Arial"/>
        </w:rPr>
        <w:t xml:space="preserve"> can be any value from 0 to 63 as indicated by the 6-bit timing advance command, which is carried on the MAC layer using the </w:t>
      </w:r>
      <w:r w:rsidR="00164938" w:rsidRPr="00164938">
        <w:rPr>
          <w:rFonts w:ascii="Arial" w:hAnsi="Arial" w:cs="Arial"/>
        </w:rPr>
        <w:t xml:space="preserve">Narrowband </w:t>
      </w:r>
      <w:r w:rsidRPr="00164938">
        <w:rPr>
          <w:rFonts w:ascii="Arial" w:hAnsi="Arial" w:cs="Arial"/>
        </w:rPr>
        <w:t>Physical Downlink Share Channel (PDSCH).</w:t>
      </w:r>
      <w:r>
        <w:rPr>
          <w:rFonts w:ascii="Arial" w:hAnsi="Arial" w:cs="Arial"/>
        </w:rPr>
        <w:t xml:space="preserve"> Moreover, in this case the </w:t>
      </w:r>
      <w:r w:rsidR="00351603">
        <w:rPr>
          <w:rFonts w:ascii="Arial" w:hAnsi="Arial" w:cs="Arial"/>
        </w:rPr>
        <w:t>TA</w:t>
      </w:r>
      <w:r>
        <w:rPr>
          <w:rFonts w:ascii="Arial" w:hAnsi="Arial" w:cs="Arial"/>
        </w:rPr>
        <w:t xml:space="preserve"> values correspond to adjustments in the distance with respect to the last timing advance command, rather than a total distance between the UE and the cell. For this reason, whenever the eNB identifies that the distance between the UE and eNB significantly changes, the eNB sends the UE an updated TA which indicates new amount of the time alignment as follows: </w:t>
      </w:r>
      <w:proofErr w:type="spellStart"/>
      <w:proofErr w:type="gramStart"/>
      <w:r>
        <w:rPr>
          <w:rFonts w:ascii="Arial" w:hAnsi="Arial" w:cs="Arial"/>
        </w:rPr>
        <w:t>NTA,new</w:t>
      </w:r>
      <w:proofErr w:type="spellEnd"/>
      <w:proofErr w:type="gramEnd"/>
      <w:r>
        <w:rPr>
          <w:rFonts w:ascii="Arial" w:hAnsi="Arial" w:cs="Arial"/>
        </w:rPr>
        <w:t xml:space="preserve"> = </w:t>
      </w:r>
      <w:proofErr w:type="spellStart"/>
      <w:r>
        <w:rPr>
          <w:rFonts w:ascii="Arial" w:hAnsi="Arial" w:cs="Arial"/>
        </w:rPr>
        <w:t>NTA,old</w:t>
      </w:r>
      <w:proofErr w:type="spellEnd"/>
      <w:r>
        <w:rPr>
          <w:rFonts w:ascii="Arial" w:hAnsi="Arial" w:cs="Arial"/>
        </w:rPr>
        <w:t xml:space="preserve"> + (TA-31)16. Here, an adjustment of the NTA value by a positive or a negative amount indicates advancing or delaying the uplink transmission timing by a given amount respectively. </w:t>
      </w:r>
    </w:p>
    <w:p w14:paraId="105E6AAF" w14:textId="5B30EE6B" w:rsidR="00F63B14" w:rsidRDefault="00F63B14" w:rsidP="00F63B14">
      <w:pPr>
        <w:jc w:val="both"/>
        <w:rPr>
          <w:rFonts w:ascii="Arial" w:hAnsi="Arial" w:cs="Arial"/>
        </w:rPr>
      </w:pPr>
      <w:r>
        <w:rPr>
          <w:rFonts w:ascii="Arial" w:hAnsi="Arial" w:cs="Arial"/>
        </w:rPr>
        <w:t xml:space="preserve">In Rel-16, RAN1 could consider </w:t>
      </w:r>
      <w:r w:rsidR="00242782">
        <w:rPr>
          <w:rFonts w:ascii="Arial" w:hAnsi="Arial" w:cs="Arial"/>
        </w:rPr>
        <w:t>analysing whether</w:t>
      </w:r>
      <w:r>
        <w:rPr>
          <w:rFonts w:ascii="Arial" w:hAnsi="Arial" w:cs="Arial"/>
        </w:rPr>
        <w:t xml:space="preserve"> </w:t>
      </w:r>
      <w:r w:rsidR="001161B5">
        <w:rPr>
          <w:rFonts w:ascii="Arial" w:hAnsi="Arial" w:cs="Arial"/>
        </w:rPr>
        <w:t xml:space="preserve">part(s) of </w:t>
      </w:r>
      <w:r w:rsidR="0042561E">
        <w:rPr>
          <w:rFonts w:ascii="Arial" w:hAnsi="Arial" w:cs="Arial"/>
        </w:rPr>
        <w:t>the</w:t>
      </w:r>
      <w:r>
        <w:rPr>
          <w:rFonts w:ascii="Arial" w:hAnsi="Arial" w:cs="Arial"/>
        </w:rPr>
        <w:t xml:space="preserve"> </w:t>
      </w:r>
      <w:r w:rsidR="00CD2154">
        <w:rPr>
          <w:rFonts w:ascii="Arial" w:hAnsi="Arial" w:cs="Arial"/>
        </w:rPr>
        <w:t xml:space="preserve">existing </w:t>
      </w:r>
      <w:r>
        <w:rPr>
          <w:rFonts w:ascii="Arial" w:hAnsi="Arial" w:cs="Arial"/>
        </w:rPr>
        <w:t xml:space="preserve">TA </w:t>
      </w:r>
      <w:r w:rsidR="0042561E">
        <w:rPr>
          <w:rFonts w:ascii="Arial" w:hAnsi="Arial" w:cs="Arial"/>
        </w:rPr>
        <w:t>mechanism</w:t>
      </w:r>
      <w:r w:rsidR="00CD2154">
        <w:rPr>
          <w:rFonts w:ascii="Arial" w:hAnsi="Arial" w:cs="Arial"/>
        </w:rPr>
        <w:t xml:space="preserve"> need to be </w:t>
      </w:r>
      <w:r w:rsidR="00351603">
        <w:rPr>
          <w:rFonts w:ascii="Arial" w:hAnsi="Arial" w:cs="Arial"/>
        </w:rPr>
        <w:t>enhanced in</w:t>
      </w:r>
      <w:r>
        <w:rPr>
          <w:rFonts w:ascii="Arial" w:hAnsi="Arial" w:cs="Arial"/>
        </w:rPr>
        <w:t xml:space="preserve"> such a way that the likelihood of retaining an obsolete TA value can be reduced. Moreover, RAN1 could also consider finding a way of determining if </w:t>
      </w:r>
      <w:r w:rsidR="00CE70E2">
        <w:rPr>
          <w:rFonts w:ascii="Arial" w:hAnsi="Arial" w:cs="Arial"/>
        </w:rPr>
        <w:t xml:space="preserve">the formerly granted </w:t>
      </w:r>
      <w:r>
        <w:rPr>
          <w:rFonts w:ascii="Arial" w:hAnsi="Arial" w:cs="Arial"/>
        </w:rPr>
        <w:t xml:space="preserve">TA is still valid, so a device can maintain a valid TA configuration during idle mode in such a way that it </w:t>
      </w:r>
      <w:r w:rsidR="00C07C48" w:rsidRPr="00B454F8">
        <w:rPr>
          <w:rFonts w:ascii="Arial" w:hAnsi="Arial" w:cs="Arial"/>
        </w:rPr>
        <w:t>could initiate transmission of user data</w:t>
      </w:r>
      <w:r>
        <w:rPr>
          <w:rFonts w:ascii="Arial" w:hAnsi="Arial" w:cs="Arial"/>
        </w:rPr>
        <w:t xml:space="preserve">. </w:t>
      </w:r>
      <w:r w:rsidR="00E54E53" w:rsidRPr="00E54E53">
        <w:rPr>
          <w:rFonts w:ascii="Arial" w:hAnsi="Arial" w:cs="Arial"/>
        </w:rPr>
        <w:t>Moreover, maintaining a val</w:t>
      </w:r>
      <w:r w:rsidR="00D94D71">
        <w:rPr>
          <w:rFonts w:ascii="Arial" w:hAnsi="Arial" w:cs="Arial"/>
        </w:rPr>
        <w:t xml:space="preserve">id TA becomes relevant to </w:t>
      </w:r>
      <w:r w:rsidR="00E54E53" w:rsidRPr="00E54E53">
        <w:rPr>
          <w:rFonts w:ascii="Arial" w:hAnsi="Arial" w:cs="Arial"/>
        </w:rPr>
        <w:t xml:space="preserve">UEs configured with long </w:t>
      </w:r>
      <w:proofErr w:type="spellStart"/>
      <w:r w:rsidR="00E54E53" w:rsidRPr="00E54E53">
        <w:rPr>
          <w:rFonts w:ascii="Arial" w:hAnsi="Arial" w:cs="Arial"/>
        </w:rPr>
        <w:t>eDRX</w:t>
      </w:r>
      <w:proofErr w:type="spellEnd"/>
      <w:r w:rsidR="00E54E53" w:rsidRPr="00E54E53">
        <w:rPr>
          <w:rFonts w:ascii="Arial" w:hAnsi="Arial" w:cs="Arial"/>
        </w:rPr>
        <w:t xml:space="preserve"> cycles</w:t>
      </w:r>
      <w:r w:rsidR="00E54E53">
        <w:rPr>
          <w:rFonts w:ascii="Arial" w:hAnsi="Arial" w:cs="Arial"/>
        </w:rPr>
        <w:t>.</w:t>
      </w:r>
    </w:p>
    <w:p w14:paraId="112F7E0A" w14:textId="41B41E4E" w:rsidR="00F63B14" w:rsidRPr="00413E39" w:rsidRDefault="00F63B14" w:rsidP="00F63B14">
      <w:pPr>
        <w:tabs>
          <w:tab w:val="left" w:pos="720"/>
        </w:tabs>
        <w:jc w:val="both"/>
        <w:rPr>
          <w:rFonts w:ascii="Arial" w:hAnsi="Arial" w:cs="Arial"/>
          <w:b/>
          <w:lang w:val="en-US"/>
        </w:rPr>
      </w:pPr>
      <w:bookmarkStart w:id="5" w:name="Observation_1"/>
      <w:r w:rsidRPr="00413E39">
        <w:rPr>
          <w:rFonts w:ascii="Arial" w:hAnsi="Arial" w:cs="Arial"/>
          <w:b/>
          <w:lang w:val="en-US"/>
        </w:rPr>
        <w:t>Observation 1: The WID’s objective states “Specify support for transmission in preconfigured resources in idle and/or connected mode based on SC-FDMA waveform for UEs with a valid timing advance”.</w:t>
      </w:r>
      <w:r w:rsidR="009A60B2" w:rsidRPr="00413E39">
        <w:rPr>
          <w:rFonts w:ascii="Arial" w:hAnsi="Arial" w:cs="Arial"/>
          <w:b/>
          <w:lang w:val="en-US"/>
        </w:rPr>
        <w:t xml:space="preserve"> Hence, </w:t>
      </w:r>
      <w:r w:rsidRPr="00413E39">
        <w:rPr>
          <w:rFonts w:ascii="Arial" w:hAnsi="Arial" w:cs="Arial"/>
          <w:b/>
          <w:lang w:val="en-US"/>
        </w:rPr>
        <w:t xml:space="preserve">it is necessary to analyze first, when, for how long, and under which conditions/scenarios a given timing advance can </w:t>
      </w:r>
      <w:proofErr w:type="gramStart"/>
      <w:r w:rsidRPr="00413E39">
        <w:rPr>
          <w:rFonts w:ascii="Arial" w:hAnsi="Arial" w:cs="Arial"/>
          <w:b/>
          <w:lang w:val="en-US"/>
        </w:rPr>
        <w:t>be considered to be</w:t>
      </w:r>
      <w:proofErr w:type="gramEnd"/>
      <w:r w:rsidRPr="00413E39">
        <w:rPr>
          <w:rFonts w:ascii="Arial" w:hAnsi="Arial" w:cs="Arial"/>
          <w:b/>
          <w:lang w:val="en-US"/>
        </w:rPr>
        <w:t xml:space="preserve"> valid.</w:t>
      </w:r>
    </w:p>
    <w:p w14:paraId="6602FD87" w14:textId="7F376C30" w:rsidR="00F63B14" w:rsidRPr="00413E39" w:rsidRDefault="00F63B14" w:rsidP="00F63B14">
      <w:pPr>
        <w:tabs>
          <w:tab w:val="left" w:pos="720"/>
        </w:tabs>
        <w:jc w:val="both"/>
        <w:rPr>
          <w:rFonts w:ascii="Arial" w:hAnsi="Arial" w:cs="Arial"/>
          <w:b/>
          <w:lang w:val="en-US"/>
        </w:rPr>
      </w:pPr>
      <w:bookmarkStart w:id="6" w:name="Observation_2"/>
      <w:bookmarkEnd w:id="5"/>
      <w:r w:rsidRPr="00413E39">
        <w:rPr>
          <w:rFonts w:ascii="Arial" w:hAnsi="Arial" w:cs="Arial"/>
          <w:b/>
          <w:lang w:val="en-US"/>
        </w:rPr>
        <w:t xml:space="preserve">Observation 2: In Rel-16, RAN1 could consider </w:t>
      </w:r>
      <w:r w:rsidR="00CD2154" w:rsidRPr="00413E39">
        <w:rPr>
          <w:rFonts w:ascii="Arial" w:hAnsi="Arial" w:cs="Arial"/>
          <w:b/>
          <w:lang w:val="en-US"/>
        </w:rPr>
        <w:t xml:space="preserve">analyzing whether </w:t>
      </w:r>
      <w:r w:rsidR="001161B5" w:rsidRPr="00413E39">
        <w:rPr>
          <w:rFonts w:ascii="Arial" w:hAnsi="Arial" w:cs="Arial"/>
          <w:b/>
          <w:lang w:val="en-US"/>
        </w:rPr>
        <w:t>part(s) of the</w:t>
      </w:r>
      <w:r w:rsidRPr="00413E39">
        <w:rPr>
          <w:rFonts w:ascii="Arial" w:hAnsi="Arial" w:cs="Arial"/>
          <w:b/>
          <w:lang w:val="en-US"/>
        </w:rPr>
        <w:t xml:space="preserve"> </w:t>
      </w:r>
      <w:r w:rsidR="00CD2154" w:rsidRPr="00413E39">
        <w:rPr>
          <w:rFonts w:ascii="Arial" w:hAnsi="Arial" w:cs="Arial"/>
          <w:b/>
          <w:lang w:val="en-US"/>
        </w:rPr>
        <w:t xml:space="preserve">existing </w:t>
      </w:r>
      <w:r w:rsidRPr="00413E39">
        <w:rPr>
          <w:rFonts w:ascii="Arial" w:hAnsi="Arial" w:cs="Arial"/>
          <w:b/>
          <w:lang w:val="en-US"/>
        </w:rPr>
        <w:t xml:space="preserve">TA </w:t>
      </w:r>
      <w:r w:rsidR="001161B5" w:rsidRPr="00413E39">
        <w:rPr>
          <w:rFonts w:ascii="Arial" w:hAnsi="Arial" w:cs="Arial"/>
          <w:b/>
          <w:lang w:val="en-US"/>
        </w:rPr>
        <w:t>mechanism</w:t>
      </w:r>
      <w:r w:rsidRPr="00413E39">
        <w:rPr>
          <w:rFonts w:ascii="Arial" w:hAnsi="Arial" w:cs="Arial"/>
          <w:b/>
          <w:lang w:val="en-US"/>
        </w:rPr>
        <w:t xml:space="preserve"> </w:t>
      </w:r>
      <w:r w:rsidR="00CD2154" w:rsidRPr="00413E39">
        <w:rPr>
          <w:rFonts w:ascii="Arial" w:hAnsi="Arial" w:cs="Arial"/>
          <w:b/>
          <w:lang w:val="en-US"/>
        </w:rPr>
        <w:t xml:space="preserve">need to be enhanced </w:t>
      </w:r>
      <w:r w:rsidRPr="00413E39">
        <w:rPr>
          <w:rFonts w:ascii="Arial" w:hAnsi="Arial" w:cs="Arial"/>
          <w:b/>
          <w:lang w:val="en-US"/>
        </w:rPr>
        <w:t xml:space="preserve">in such a way that the likelihood of retaining an obsolete TA value can be reduced. Moreover, RAN1 could also consider finding a way of determining if a </w:t>
      </w:r>
      <w:r w:rsidR="001161B5" w:rsidRPr="00413E39">
        <w:rPr>
          <w:rFonts w:ascii="Arial" w:hAnsi="Arial" w:cs="Arial"/>
          <w:b/>
          <w:lang w:val="en-US"/>
        </w:rPr>
        <w:t xml:space="preserve">formerly granted </w:t>
      </w:r>
      <w:r w:rsidRPr="00413E39">
        <w:rPr>
          <w:rFonts w:ascii="Arial" w:hAnsi="Arial" w:cs="Arial"/>
          <w:b/>
          <w:lang w:val="en-US"/>
        </w:rPr>
        <w:t xml:space="preserve">TA is still valid, so a device can maintain a valid TA configuration during idle mode in such a way that it </w:t>
      </w:r>
      <w:r w:rsidR="00C07C48" w:rsidRPr="00C07C48">
        <w:rPr>
          <w:rFonts w:ascii="Arial" w:hAnsi="Arial" w:cs="Arial"/>
          <w:b/>
          <w:lang w:val="en-US"/>
        </w:rPr>
        <w:t>could initiate transmission of user data</w:t>
      </w:r>
      <w:r w:rsidRPr="00413E39">
        <w:rPr>
          <w:rFonts w:ascii="Arial" w:hAnsi="Arial" w:cs="Arial"/>
          <w:b/>
          <w:lang w:val="en-US"/>
        </w:rPr>
        <w:t>.</w:t>
      </w:r>
      <w:r w:rsidR="00ED1C73" w:rsidRPr="00413E39">
        <w:rPr>
          <w:rFonts w:ascii="Arial" w:hAnsi="Arial" w:cs="Arial"/>
          <w:b/>
          <w:lang w:val="en-US"/>
        </w:rPr>
        <w:t xml:space="preserve"> Moreover, maintaining a val</w:t>
      </w:r>
      <w:r w:rsidR="00D94D71" w:rsidRPr="00413E39">
        <w:rPr>
          <w:rFonts w:ascii="Arial" w:hAnsi="Arial" w:cs="Arial"/>
          <w:b/>
          <w:lang w:val="en-US"/>
        </w:rPr>
        <w:t xml:space="preserve">id TA becomes relevant to </w:t>
      </w:r>
      <w:r w:rsidR="00ED1C73" w:rsidRPr="00413E39">
        <w:rPr>
          <w:rFonts w:ascii="Arial" w:hAnsi="Arial" w:cs="Arial"/>
          <w:b/>
          <w:lang w:val="en-US"/>
        </w:rPr>
        <w:t xml:space="preserve">UEs configured with long </w:t>
      </w:r>
      <w:proofErr w:type="spellStart"/>
      <w:r w:rsidR="00ED1C73" w:rsidRPr="00413E39">
        <w:rPr>
          <w:rFonts w:ascii="Arial" w:hAnsi="Arial" w:cs="Arial"/>
          <w:b/>
          <w:lang w:val="en-US"/>
        </w:rPr>
        <w:t>eDRX</w:t>
      </w:r>
      <w:proofErr w:type="spellEnd"/>
      <w:r w:rsidR="00ED1C73" w:rsidRPr="00413E39">
        <w:rPr>
          <w:rFonts w:ascii="Arial" w:hAnsi="Arial" w:cs="Arial"/>
          <w:b/>
          <w:lang w:val="en-US"/>
        </w:rPr>
        <w:t xml:space="preserve"> cycles.</w:t>
      </w:r>
      <w:bookmarkEnd w:id="6"/>
    </w:p>
    <w:bookmarkStart w:id="7" w:name="P1"/>
    <w:p w14:paraId="2114A0DA" w14:textId="7C274C1E" w:rsidR="00214D06" w:rsidRPr="00413E39" w:rsidRDefault="00214D06" w:rsidP="00214D06">
      <w:pPr>
        <w:pStyle w:val="BodyText"/>
        <w:rPr>
          <w:rFonts w:cs="Arial"/>
          <w:b/>
          <w:bCs/>
        </w:rPr>
      </w:pPr>
      <w:r w:rsidRPr="00413E39">
        <w:rPr>
          <w:rFonts w:cs="Arial"/>
          <w:b/>
          <w:bCs/>
        </w:rPr>
        <w:fldChar w:fldCharType="begin"/>
      </w:r>
      <w:r w:rsidRPr="00413E39">
        <w:rPr>
          <w:rFonts w:cs="Arial"/>
          <w:b/>
          <w:bCs/>
        </w:rPr>
        <w:instrText xml:space="preserve"> REF P1 \h </w:instrText>
      </w:r>
      <w:r w:rsidR="00D971FE" w:rsidRPr="00413E39">
        <w:rPr>
          <w:rFonts w:cs="Arial"/>
          <w:b/>
          <w:bCs/>
        </w:rPr>
        <w:instrText xml:space="preserve"> \* MERGEFORMAT </w:instrText>
      </w:r>
      <w:r w:rsidRPr="00413E39">
        <w:rPr>
          <w:rFonts w:cs="Arial"/>
          <w:b/>
          <w:bCs/>
        </w:rPr>
      </w:r>
      <w:r w:rsidRPr="00413E39">
        <w:rPr>
          <w:rFonts w:cs="Arial"/>
          <w:b/>
          <w:bCs/>
        </w:rPr>
        <w:fldChar w:fldCharType="separate"/>
      </w:r>
      <w:r w:rsidRPr="00413E39">
        <w:rPr>
          <w:rFonts w:cs="Arial"/>
          <w:b/>
          <w:lang w:val="en-US"/>
        </w:rPr>
        <w:t>Proposal 1: Investigate whether part(s) of the existing TA mechanism need to be enhanced in such a way that the likelihood of retaining an obsolete TA value can be reduced. Including finding a way of determining if a formerly granted TA is still valid, so a device can maintain a valid TA configuration during idle mode.</w:t>
      </w:r>
      <w:r w:rsidRPr="00413E39">
        <w:rPr>
          <w:rFonts w:cs="Arial"/>
          <w:b/>
          <w:bCs/>
        </w:rPr>
        <w:fldChar w:fldCharType="end"/>
      </w:r>
      <w:bookmarkEnd w:id="7"/>
    </w:p>
    <w:p w14:paraId="119876DC" w14:textId="77777777" w:rsidR="00214D06" w:rsidRPr="00214D06" w:rsidRDefault="00214D06" w:rsidP="00F63B14">
      <w:pPr>
        <w:tabs>
          <w:tab w:val="left" w:pos="720"/>
        </w:tabs>
        <w:jc w:val="both"/>
        <w:rPr>
          <w:b/>
        </w:rPr>
      </w:pPr>
    </w:p>
    <w:p w14:paraId="1BC51137" w14:textId="77777777" w:rsidR="00F63B14" w:rsidRDefault="00F63B14" w:rsidP="00F63B14">
      <w:pPr>
        <w:pStyle w:val="Heading2"/>
      </w:pPr>
      <w:r>
        <w:t>2.2</w:t>
      </w:r>
      <w:r>
        <w:tab/>
        <w:t>Multiple Access Techniques related improvements</w:t>
      </w:r>
    </w:p>
    <w:p w14:paraId="72323768" w14:textId="551ECB18" w:rsidR="00F63B14" w:rsidRDefault="00F63B14" w:rsidP="00F63B14">
      <w:pPr>
        <w:jc w:val="both"/>
        <w:rPr>
          <w:rFonts w:ascii="Arial" w:hAnsi="Arial" w:cs="Arial"/>
        </w:rPr>
      </w:pPr>
      <w:r>
        <w:rPr>
          <w:rFonts w:ascii="Arial" w:hAnsi="Arial" w:cs="Arial"/>
        </w:rPr>
        <w:t>The WID’s objective also states that “</w:t>
      </w:r>
      <w:r>
        <w:rPr>
          <w:rFonts w:ascii="Arial" w:hAnsi="Arial" w:cs="Arial"/>
          <w:i/>
        </w:rPr>
        <w:t>Both shared resources and dedicated resources can be discussed</w:t>
      </w:r>
      <w:r>
        <w:rPr>
          <w:rFonts w:ascii="Arial" w:hAnsi="Arial" w:cs="Arial"/>
        </w:rPr>
        <w:t>”, which should be kept compliant with the following note “Note: This is limited to orthogonal (multi) access schemes”.</w:t>
      </w:r>
    </w:p>
    <w:p w14:paraId="59E5BBB7" w14:textId="4D335BB3" w:rsidR="00FB41F3" w:rsidRDefault="006D0FC8" w:rsidP="00F63B14">
      <w:pPr>
        <w:jc w:val="both"/>
        <w:rPr>
          <w:rFonts w:ascii="Arial" w:hAnsi="Arial" w:cs="Arial"/>
        </w:rPr>
      </w:pPr>
      <w:r>
        <w:rPr>
          <w:rFonts w:ascii="Arial" w:hAnsi="Arial" w:cs="Arial"/>
        </w:rPr>
        <w:t xml:space="preserve">Introducing “orthogonal (multi) access schemes” are mainly motivated by </w:t>
      </w:r>
      <w:r w:rsidR="0067646D" w:rsidRPr="0067646D">
        <w:rPr>
          <w:rFonts w:ascii="Arial" w:hAnsi="Arial" w:cs="Arial"/>
        </w:rPr>
        <w:t>the benefits brought in terms of a capacity increase</w:t>
      </w:r>
      <w:r w:rsidR="0067646D">
        <w:rPr>
          <w:rFonts w:ascii="Arial" w:hAnsi="Arial" w:cs="Arial"/>
        </w:rPr>
        <w:t xml:space="preserve">. </w:t>
      </w:r>
      <w:r w:rsidR="00FB41F3">
        <w:rPr>
          <w:rFonts w:ascii="Arial" w:hAnsi="Arial" w:cs="Arial"/>
        </w:rPr>
        <w:t xml:space="preserve">The medium to high complexity </w:t>
      </w:r>
      <w:r w:rsidR="00FB41F3" w:rsidRPr="002D2785">
        <w:rPr>
          <w:rFonts w:ascii="Arial" w:hAnsi="Arial" w:cs="Arial"/>
        </w:rPr>
        <w:t xml:space="preserve">associated to the introduction of the </w:t>
      </w:r>
      <w:r w:rsidR="00FB41F3">
        <w:rPr>
          <w:rFonts w:ascii="Arial" w:hAnsi="Arial" w:cs="Arial"/>
        </w:rPr>
        <w:t>“orthogonal (multi) access schemes” that have been discussed in release 15 eMTC studies</w:t>
      </w:r>
      <w:r w:rsidR="00CF2E5C">
        <w:rPr>
          <w:rFonts w:ascii="Arial" w:hAnsi="Arial" w:cs="Arial"/>
        </w:rPr>
        <w:t xml:space="preserve"> [3]</w:t>
      </w:r>
      <w:r w:rsidR="00FB41F3">
        <w:rPr>
          <w:rFonts w:ascii="Arial" w:hAnsi="Arial" w:cs="Arial"/>
        </w:rPr>
        <w:t>, i.e.,</w:t>
      </w:r>
      <w:r w:rsidR="008C218A">
        <w:rPr>
          <w:rFonts w:ascii="Arial" w:hAnsi="Arial" w:cs="Arial"/>
        </w:rPr>
        <w:t xml:space="preserve"> </w:t>
      </w:r>
      <w:r w:rsidR="00FB41F3">
        <w:rPr>
          <w:rFonts w:ascii="Arial" w:hAnsi="Arial" w:cs="Arial"/>
        </w:rPr>
        <w:t>MU-MIMO, CDMA</w:t>
      </w:r>
      <w:r w:rsidR="00CF2E5C">
        <w:rPr>
          <w:rFonts w:ascii="Arial" w:hAnsi="Arial" w:cs="Arial"/>
        </w:rPr>
        <w:t xml:space="preserve">, may not necessarily </w:t>
      </w:r>
      <w:r w:rsidR="00FB41F3">
        <w:rPr>
          <w:rFonts w:ascii="Arial" w:hAnsi="Arial" w:cs="Arial"/>
        </w:rPr>
        <w:t xml:space="preserve">provide the expected benefits when it comes </w:t>
      </w:r>
      <w:r w:rsidR="008C218A">
        <w:rPr>
          <w:rFonts w:ascii="Arial" w:hAnsi="Arial" w:cs="Arial"/>
        </w:rPr>
        <w:t xml:space="preserve">to </w:t>
      </w:r>
      <w:r w:rsidR="00FB41F3" w:rsidRPr="00E013AD">
        <w:rPr>
          <w:rFonts w:ascii="Arial" w:hAnsi="Arial" w:cs="Arial"/>
        </w:rPr>
        <w:t>capacity</w:t>
      </w:r>
      <w:r w:rsidR="00FB41F3">
        <w:rPr>
          <w:rFonts w:ascii="Arial" w:hAnsi="Arial" w:cs="Arial"/>
        </w:rPr>
        <w:t xml:space="preserve"> due to practical constraints, especially in an NB-IoT system</w:t>
      </w:r>
      <w:r w:rsidR="00FB41F3" w:rsidRPr="00E013AD">
        <w:rPr>
          <w:rFonts w:ascii="Arial" w:hAnsi="Arial" w:cs="Arial"/>
        </w:rPr>
        <w:t>.</w:t>
      </w:r>
    </w:p>
    <w:p w14:paraId="7C7FD26B" w14:textId="1B1494EA" w:rsidR="00FB41F3" w:rsidRDefault="0067646D" w:rsidP="00F63B14">
      <w:pPr>
        <w:jc w:val="both"/>
        <w:rPr>
          <w:rFonts w:ascii="Arial" w:hAnsi="Arial" w:cs="Arial"/>
        </w:rPr>
      </w:pPr>
      <w:r>
        <w:rPr>
          <w:rFonts w:ascii="Arial" w:hAnsi="Arial" w:cs="Arial"/>
        </w:rPr>
        <w:t xml:space="preserve">For example, a MU-MIMO scheme with </w:t>
      </w:r>
      <w:r w:rsidRPr="0067646D">
        <w:rPr>
          <w:rFonts w:ascii="Arial" w:hAnsi="Arial" w:cs="Arial"/>
        </w:rPr>
        <w:t xml:space="preserve">4Rx antennas </w:t>
      </w:r>
      <w:r>
        <w:rPr>
          <w:rFonts w:ascii="Arial" w:hAnsi="Arial" w:cs="Arial"/>
        </w:rPr>
        <w:t xml:space="preserve">can provide </w:t>
      </w:r>
      <w:r w:rsidRPr="0067646D">
        <w:rPr>
          <w:rFonts w:ascii="Arial" w:hAnsi="Arial" w:cs="Arial"/>
        </w:rPr>
        <w:t xml:space="preserve">a 300% spectral efficiency </w:t>
      </w:r>
      <w:r>
        <w:rPr>
          <w:rFonts w:ascii="Arial" w:hAnsi="Arial" w:cs="Arial"/>
        </w:rPr>
        <w:t>improvement</w:t>
      </w:r>
      <w:r w:rsidR="003E7898">
        <w:rPr>
          <w:rFonts w:ascii="Arial" w:hAnsi="Arial" w:cs="Arial"/>
        </w:rPr>
        <w:t xml:space="preserve"> (ideally 400% spectral efficiency in total)</w:t>
      </w:r>
      <w:r>
        <w:rPr>
          <w:rFonts w:ascii="Arial" w:hAnsi="Arial" w:cs="Arial"/>
        </w:rPr>
        <w:t xml:space="preserve">, </w:t>
      </w:r>
      <w:r w:rsidR="00FB41F3">
        <w:rPr>
          <w:rFonts w:ascii="Arial" w:hAnsi="Arial" w:cs="Arial"/>
        </w:rPr>
        <w:t xml:space="preserve">if the eNB can find </w:t>
      </w:r>
      <w:r>
        <w:rPr>
          <w:rFonts w:ascii="Arial" w:hAnsi="Arial" w:cs="Arial"/>
        </w:rPr>
        <w:t>four devices having the need of transmitting data at the same time, plus resolving issues associated with co</w:t>
      </w:r>
      <w:r w:rsidR="00F750D8">
        <w:rPr>
          <w:rFonts w:ascii="Arial" w:hAnsi="Arial" w:cs="Arial"/>
        </w:rPr>
        <w:t xml:space="preserve">-channel interference and </w:t>
      </w:r>
      <w:r>
        <w:rPr>
          <w:rFonts w:ascii="Arial" w:hAnsi="Arial" w:cs="Arial"/>
        </w:rPr>
        <w:t>the near-far problem.</w:t>
      </w:r>
      <w:r w:rsidR="00F750D8">
        <w:rPr>
          <w:rFonts w:ascii="Arial" w:hAnsi="Arial" w:cs="Arial"/>
        </w:rPr>
        <w:t xml:space="preserve"> </w:t>
      </w:r>
      <w:r w:rsidR="00B874A9">
        <w:rPr>
          <w:rFonts w:ascii="Arial" w:hAnsi="Arial" w:cs="Arial"/>
        </w:rPr>
        <w:t>On this matter,</w:t>
      </w:r>
      <w:r w:rsidR="00F750D8">
        <w:rPr>
          <w:rFonts w:ascii="Arial" w:hAnsi="Arial" w:cs="Arial"/>
        </w:rPr>
        <w:t xml:space="preserve"> </w:t>
      </w:r>
      <w:r w:rsidR="00FB41F3">
        <w:rPr>
          <w:rFonts w:ascii="Arial" w:hAnsi="Arial" w:cs="Arial"/>
        </w:rPr>
        <w:t xml:space="preserve">as NB-IoT can already support a single tone allocation today, which offers significant increasing in capacity comparing to a full PRB allocation, </w:t>
      </w:r>
      <w:r w:rsidR="00B874A9">
        <w:rPr>
          <w:rFonts w:ascii="Arial" w:hAnsi="Arial" w:cs="Arial"/>
        </w:rPr>
        <w:t xml:space="preserve">hence </w:t>
      </w:r>
      <w:r w:rsidR="00F750D8">
        <w:rPr>
          <w:rFonts w:ascii="Arial" w:hAnsi="Arial" w:cs="Arial"/>
        </w:rPr>
        <w:t xml:space="preserve">it is questionable whether a multiple access scheme should be introduced </w:t>
      </w:r>
      <w:r w:rsidR="00BB0243">
        <w:rPr>
          <w:rFonts w:ascii="Arial" w:hAnsi="Arial" w:cs="Arial"/>
        </w:rPr>
        <w:t>for the sole purpose of increasing the capacity</w:t>
      </w:r>
      <w:r w:rsidR="00E013AD">
        <w:rPr>
          <w:rFonts w:ascii="Arial" w:hAnsi="Arial" w:cs="Arial"/>
        </w:rPr>
        <w:t>. Thus, in Rel-16 introducing an</w:t>
      </w:r>
      <w:r w:rsidR="008C5ADD">
        <w:rPr>
          <w:rFonts w:ascii="Arial" w:hAnsi="Arial" w:cs="Arial"/>
        </w:rPr>
        <w:t>y other</w:t>
      </w:r>
      <w:r w:rsidR="00E013AD">
        <w:rPr>
          <w:rFonts w:ascii="Arial" w:hAnsi="Arial" w:cs="Arial"/>
        </w:rPr>
        <w:t xml:space="preserve"> “o</w:t>
      </w:r>
      <w:r w:rsidR="008C5ADD">
        <w:rPr>
          <w:rFonts w:ascii="Arial" w:hAnsi="Arial" w:cs="Arial"/>
        </w:rPr>
        <w:t>rthogonal (multi) access scheme</w:t>
      </w:r>
      <w:r w:rsidR="00E013AD">
        <w:rPr>
          <w:rFonts w:ascii="Arial" w:hAnsi="Arial" w:cs="Arial"/>
        </w:rPr>
        <w:t xml:space="preserve">” for NB-IoT in FDD should only be considered </w:t>
      </w:r>
      <w:r w:rsidR="008C5ADD">
        <w:rPr>
          <w:rFonts w:ascii="Arial" w:hAnsi="Arial" w:cs="Arial"/>
        </w:rPr>
        <w:t xml:space="preserve">if </w:t>
      </w:r>
      <w:r w:rsidR="00FB41F3">
        <w:rPr>
          <w:rFonts w:ascii="Arial" w:hAnsi="Arial" w:cs="Arial"/>
        </w:rPr>
        <w:t xml:space="preserve">the capacity improvements are justified by taking practical constraints, e.g., </w:t>
      </w:r>
      <w:r w:rsidR="00FB41F3" w:rsidRPr="008C5ADD">
        <w:rPr>
          <w:rFonts w:ascii="Arial" w:hAnsi="Arial" w:cs="Arial"/>
        </w:rPr>
        <w:t>implementation complexity</w:t>
      </w:r>
      <w:r w:rsidR="00FB41F3">
        <w:rPr>
          <w:rFonts w:ascii="Arial" w:hAnsi="Arial" w:cs="Arial"/>
        </w:rPr>
        <w:t xml:space="preserve">, into account. </w:t>
      </w:r>
    </w:p>
    <w:p w14:paraId="5ACFE6BF" w14:textId="1C04B190" w:rsidR="008C218A" w:rsidRPr="00413E39" w:rsidRDefault="008C218A" w:rsidP="00164938">
      <w:pPr>
        <w:jc w:val="both"/>
        <w:rPr>
          <w:rFonts w:ascii="Arial" w:hAnsi="Arial" w:cs="Arial"/>
          <w:b/>
          <w:bCs/>
        </w:rPr>
      </w:pPr>
      <w:bookmarkStart w:id="8" w:name="Observation_3"/>
      <w:r w:rsidRPr="00413E39">
        <w:rPr>
          <w:rFonts w:ascii="Arial" w:hAnsi="Arial" w:cs="Arial"/>
          <w:b/>
          <w:lang w:val="en-US"/>
        </w:rPr>
        <w:lastRenderedPageBreak/>
        <w:t>Obs</w:t>
      </w:r>
      <w:r w:rsidR="00413E39" w:rsidRPr="00413E39">
        <w:rPr>
          <w:rFonts w:ascii="Arial" w:hAnsi="Arial" w:cs="Arial"/>
          <w:b/>
          <w:lang w:val="en-US"/>
        </w:rPr>
        <w:t>ervation 3</w:t>
      </w:r>
      <w:r w:rsidRPr="00413E39">
        <w:rPr>
          <w:rFonts w:ascii="Arial" w:hAnsi="Arial" w:cs="Arial"/>
          <w:b/>
          <w:lang w:val="en-US"/>
        </w:rPr>
        <w:t>: The medium to high complexity associated to the introduction of the “orthogonal (multi) access schemes” that have been discussed in release 15 eMTC studies, i.e., MU-MIMO, CDMA, may not necessar</w:t>
      </w:r>
      <w:r w:rsidR="00CF2E5C" w:rsidRPr="00413E39">
        <w:rPr>
          <w:rFonts w:ascii="Arial" w:hAnsi="Arial" w:cs="Arial"/>
          <w:b/>
          <w:lang w:val="en-US"/>
        </w:rPr>
        <w:t>il</w:t>
      </w:r>
      <w:r w:rsidRPr="00413E39">
        <w:rPr>
          <w:rFonts w:ascii="Arial" w:hAnsi="Arial" w:cs="Arial"/>
          <w:b/>
          <w:lang w:val="en-US"/>
        </w:rPr>
        <w:t>y provide the expected benefits when it comes to capacity due to practical constraints, especially in an NB-IoT system.</w:t>
      </w:r>
      <w:r w:rsidR="00CF2E5C" w:rsidRPr="00413E39">
        <w:rPr>
          <w:rFonts w:ascii="Arial" w:hAnsi="Arial" w:cs="Arial"/>
          <w:b/>
          <w:lang w:val="en-US"/>
        </w:rPr>
        <w:t xml:space="preserve"> Moreover, NB-IoT can already support a single tone allocation today, hence it is questionable whether a multiple access scheme should be introduced for the sole purpose of increasing the capacity.</w:t>
      </w:r>
      <w:bookmarkEnd w:id="8"/>
    </w:p>
    <w:p w14:paraId="6FC7D777" w14:textId="6AED1C05" w:rsidR="00214D06" w:rsidRPr="00413E39" w:rsidRDefault="00214D06" w:rsidP="00164938">
      <w:pPr>
        <w:jc w:val="both"/>
        <w:rPr>
          <w:rFonts w:ascii="Arial" w:hAnsi="Arial" w:cs="Arial"/>
          <w:b/>
          <w:lang w:val="en-US"/>
        </w:rPr>
      </w:pPr>
      <w:r w:rsidRPr="00413E39">
        <w:rPr>
          <w:b/>
          <w:bCs/>
        </w:rPr>
        <w:fldChar w:fldCharType="begin"/>
      </w:r>
      <w:r>
        <w:rPr>
          <w:b/>
          <w:bCs/>
        </w:rPr>
        <w:instrText xml:space="preserve"> REF P2 \h </w:instrText>
      </w:r>
      <w:r w:rsidR="00413E39">
        <w:rPr>
          <w:b/>
          <w:bCs/>
        </w:rPr>
        <w:instrText xml:space="preserve"> \* MERGEFORMAT </w:instrText>
      </w:r>
      <w:r w:rsidRPr="00413E39">
        <w:rPr>
          <w:b/>
          <w:bCs/>
        </w:rPr>
      </w:r>
      <w:r w:rsidRPr="00413E39">
        <w:rPr>
          <w:b/>
          <w:bCs/>
        </w:rPr>
        <w:fldChar w:fldCharType="separate"/>
      </w:r>
      <w:bookmarkStart w:id="9" w:name="P2"/>
      <w:r w:rsidRPr="00413E39">
        <w:rPr>
          <w:rFonts w:ascii="Arial" w:hAnsi="Arial" w:cs="Arial"/>
          <w:b/>
          <w:lang w:val="en-US"/>
        </w:rPr>
        <w:t xml:space="preserve">Proposal 2: </w:t>
      </w:r>
      <w:r w:rsidR="00FA6F64" w:rsidRPr="00413E39">
        <w:rPr>
          <w:rFonts w:ascii="Arial" w:hAnsi="Arial" w:cs="Arial"/>
          <w:b/>
          <w:lang w:val="en-US"/>
        </w:rPr>
        <w:t>In Rel-16</w:t>
      </w:r>
      <w:r w:rsidR="00AD30DC" w:rsidRPr="00413E39">
        <w:rPr>
          <w:rFonts w:ascii="Arial" w:hAnsi="Arial" w:cs="Arial"/>
          <w:b/>
          <w:lang w:val="en-US"/>
        </w:rPr>
        <w:t>, capacity improvements should not be the only factor when</w:t>
      </w:r>
      <w:r w:rsidR="00FA6F64" w:rsidRPr="00413E39">
        <w:rPr>
          <w:rFonts w:ascii="Arial" w:hAnsi="Arial" w:cs="Arial"/>
          <w:b/>
          <w:lang w:val="en-US"/>
        </w:rPr>
        <w:t xml:space="preserve"> introducing any </w:t>
      </w:r>
      <w:r w:rsidR="00AD30DC" w:rsidRPr="00413E39">
        <w:rPr>
          <w:rFonts w:ascii="Arial" w:hAnsi="Arial" w:cs="Arial"/>
          <w:b/>
          <w:lang w:val="en-US"/>
        </w:rPr>
        <w:t>new</w:t>
      </w:r>
      <w:r w:rsidR="00FA6F64" w:rsidRPr="00413E39">
        <w:rPr>
          <w:rFonts w:ascii="Arial" w:hAnsi="Arial" w:cs="Arial"/>
          <w:b/>
          <w:lang w:val="en-US"/>
        </w:rPr>
        <w:t xml:space="preserve"> “orthogonal (multi) access scheme” for NB-IoT in FDD</w:t>
      </w:r>
      <w:r w:rsidR="00AD30DC" w:rsidRPr="00413E39">
        <w:rPr>
          <w:rFonts w:ascii="Arial" w:hAnsi="Arial" w:cs="Arial"/>
          <w:b/>
          <w:lang w:val="en-US"/>
        </w:rPr>
        <w:t>, as</w:t>
      </w:r>
      <w:r w:rsidR="00FA6F64" w:rsidRPr="00413E39">
        <w:rPr>
          <w:rFonts w:ascii="Arial" w:hAnsi="Arial" w:cs="Arial"/>
          <w:b/>
          <w:lang w:val="en-US"/>
        </w:rPr>
        <w:t xml:space="preserve"> </w:t>
      </w:r>
      <w:r w:rsidR="00AD30DC" w:rsidRPr="00413E39">
        <w:rPr>
          <w:rFonts w:ascii="Arial" w:hAnsi="Arial" w:cs="Arial"/>
          <w:b/>
          <w:lang w:val="en-US"/>
        </w:rPr>
        <w:t xml:space="preserve">the quantifiable benefits </w:t>
      </w:r>
      <w:r w:rsidR="00FA6F64" w:rsidRPr="00413E39">
        <w:rPr>
          <w:rFonts w:ascii="Arial" w:hAnsi="Arial" w:cs="Arial"/>
          <w:b/>
          <w:lang w:val="en-US"/>
        </w:rPr>
        <w:t xml:space="preserve">should </w:t>
      </w:r>
      <w:r w:rsidR="00AD30DC" w:rsidRPr="00413E39">
        <w:rPr>
          <w:rFonts w:ascii="Arial" w:hAnsi="Arial" w:cs="Arial"/>
          <w:b/>
          <w:lang w:val="en-US"/>
        </w:rPr>
        <w:t>be</w:t>
      </w:r>
      <w:r w:rsidR="00FA6F64" w:rsidRPr="00413E39">
        <w:rPr>
          <w:rFonts w:ascii="Arial" w:hAnsi="Arial" w:cs="Arial"/>
          <w:b/>
          <w:lang w:val="en-US"/>
        </w:rPr>
        <w:t xml:space="preserve"> justified </w:t>
      </w:r>
      <w:r w:rsidR="00AD30DC" w:rsidRPr="00413E39">
        <w:rPr>
          <w:rFonts w:ascii="Arial" w:hAnsi="Arial" w:cs="Arial"/>
          <w:b/>
          <w:lang w:val="en-US"/>
        </w:rPr>
        <w:t>when considering practical deployment scenarios with acceptable implementation complexity</w:t>
      </w:r>
      <w:r w:rsidR="00FA6F64" w:rsidRPr="00413E39">
        <w:rPr>
          <w:rFonts w:ascii="Arial" w:hAnsi="Arial" w:cs="Arial"/>
          <w:b/>
          <w:lang w:val="en-US"/>
        </w:rPr>
        <w:t>.</w:t>
      </w:r>
      <w:bookmarkEnd w:id="9"/>
      <w:r w:rsidR="00FA6F64" w:rsidRPr="00413E39">
        <w:rPr>
          <w:rFonts w:ascii="Arial" w:hAnsi="Arial" w:cs="Arial"/>
          <w:b/>
          <w:lang w:val="en-US"/>
        </w:rPr>
        <w:t xml:space="preserve"> </w:t>
      </w:r>
      <w:r w:rsidRPr="00413E39">
        <w:rPr>
          <w:rFonts w:ascii="Arial" w:hAnsi="Arial" w:cs="Arial"/>
          <w:b/>
          <w:bCs/>
        </w:rPr>
        <w:fldChar w:fldCharType="end"/>
      </w:r>
    </w:p>
    <w:p w14:paraId="0A063A8A" w14:textId="77777777" w:rsidR="00F63B14" w:rsidRPr="00866C74" w:rsidRDefault="00F63B14" w:rsidP="00F63B14">
      <w:pPr>
        <w:pStyle w:val="Heading2"/>
      </w:pPr>
      <w:r w:rsidRPr="00866C74">
        <w:t>2.3</w:t>
      </w:r>
      <w:r w:rsidRPr="00866C74">
        <w:tab/>
        <w:t>Other potential areas of improvement</w:t>
      </w:r>
    </w:p>
    <w:p w14:paraId="2C007449" w14:textId="77777777" w:rsidR="00F63B14" w:rsidRPr="00866C74" w:rsidRDefault="00F63B14" w:rsidP="00F63B14">
      <w:pPr>
        <w:pStyle w:val="Heading3"/>
      </w:pPr>
      <w:r w:rsidRPr="00866C74">
        <w:t>2.3.1</w:t>
      </w:r>
      <w:r w:rsidRPr="00866C74">
        <w:tab/>
        <w:t>Early Data Transmission</w:t>
      </w:r>
    </w:p>
    <w:p w14:paraId="2879D82E" w14:textId="09062ED2" w:rsidR="00F63B14" w:rsidRPr="00866C74" w:rsidRDefault="00F63B14" w:rsidP="00F63B14">
      <w:pPr>
        <w:jc w:val="both"/>
        <w:rPr>
          <w:rFonts w:ascii="Arial" w:hAnsi="Arial" w:cs="Arial"/>
        </w:rPr>
      </w:pPr>
      <w:r w:rsidRPr="00866C74">
        <w:rPr>
          <w:rFonts w:ascii="Arial" w:hAnsi="Arial" w:cs="Arial"/>
        </w:rPr>
        <w:t>In Rel-15, Early Data Transmission (EDT) was introduced for improving the battery life and obtaining latency reductions. EDT has opened the possibility of transmitting data (which maximum TBS is broadcasted by the network) during the RA procedure, which is intended to be used by UEs having the need of sending infrequent small data packets in the uplink. In a broad sense, the steps follo</w:t>
      </w:r>
      <w:r w:rsidR="00963CF1">
        <w:rPr>
          <w:rFonts w:ascii="Arial" w:hAnsi="Arial" w:cs="Arial"/>
        </w:rPr>
        <w:t>wed by EDT are summarized below</w:t>
      </w:r>
      <w:r w:rsidRPr="00866C74">
        <w:rPr>
          <w:rFonts w:ascii="Arial" w:hAnsi="Arial" w:cs="Arial"/>
        </w:rPr>
        <w:t>:</w:t>
      </w:r>
    </w:p>
    <w:p w14:paraId="6567375F" w14:textId="77777777" w:rsidR="00F63B14" w:rsidRPr="00866C74" w:rsidRDefault="00F63B14" w:rsidP="00F63B14">
      <w:pPr>
        <w:pStyle w:val="Pa10"/>
        <w:numPr>
          <w:ilvl w:val="0"/>
          <w:numId w:val="34"/>
        </w:numPr>
        <w:ind w:right="200"/>
        <w:jc w:val="both"/>
        <w:rPr>
          <w:rFonts w:ascii="Arial" w:hAnsi="Arial" w:cs="Arial"/>
          <w:color w:val="000000"/>
          <w:sz w:val="20"/>
          <w:szCs w:val="20"/>
        </w:rPr>
      </w:pPr>
      <w:r w:rsidRPr="00866C74">
        <w:rPr>
          <w:rFonts w:ascii="Arial" w:hAnsi="Arial" w:cs="Arial"/>
          <w:color w:val="000000"/>
          <w:sz w:val="20"/>
          <w:szCs w:val="20"/>
        </w:rPr>
        <w:t xml:space="preserve">UE reads the system information containing the information needed by EDT (e.g., PRACH preambles configured for EDT, and maximum TBS for EDT). </w:t>
      </w:r>
    </w:p>
    <w:p w14:paraId="43C42F79" w14:textId="51744EB3" w:rsidR="00F63B14" w:rsidRPr="00866C74" w:rsidRDefault="00F63B14" w:rsidP="00F63B14">
      <w:pPr>
        <w:pStyle w:val="Pa10"/>
        <w:numPr>
          <w:ilvl w:val="0"/>
          <w:numId w:val="34"/>
        </w:numPr>
        <w:ind w:right="200"/>
        <w:jc w:val="both"/>
        <w:rPr>
          <w:rFonts w:ascii="Arial" w:hAnsi="Arial" w:cs="Arial"/>
          <w:color w:val="000000"/>
          <w:sz w:val="20"/>
          <w:szCs w:val="20"/>
        </w:rPr>
      </w:pPr>
      <w:r w:rsidRPr="00866C74">
        <w:rPr>
          <w:rFonts w:ascii="Arial" w:hAnsi="Arial" w:cs="Arial"/>
          <w:color w:val="000000"/>
          <w:sz w:val="20"/>
          <w:szCs w:val="20"/>
        </w:rPr>
        <w:t>UE indicates it has small data to be trans</w:t>
      </w:r>
      <w:r w:rsidRPr="00866C74">
        <w:rPr>
          <w:rFonts w:ascii="Arial" w:hAnsi="Arial" w:cs="Arial"/>
          <w:color w:val="000000"/>
          <w:sz w:val="20"/>
          <w:szCs w:val="20"/>
        </w:rPr>
        <w:softHyphen/>
        <w:t xml:space="preserve">mitted by selecting an appropriate PRACH resource configuration according to EDT, </w:t>
      </w:r>
      <w:r w:rsidR="009F59DD">
        <w:rPr>
          <w:rFonts w:ascii="Arial" w:hAnsi="Arial" w:cs="Arial"/>
          <w:color w:val="000000"/>
          <w:sz w:val="20"/>
          <w:szCs w:val="20"/>
        </w:rPr>
        <w:t>i.e.,</w:t>
      </w:r>
      <w:r w:rsidRPr="00866C74">
        <w:rPr>
          <w:rFonts w:ascii="Arial" w:hAnsi="Arial" w:cs="Arial"/>
          <w:color w:val="000000"/>
          <w:sz w:val="20"/>
          <w:szCs w:val="20"/>
        </w:rPr>
        <w:t xml:space="preserve"> transmitting </w:t>
      </w:r>
      <w:r w:rsidR="009F59DD">
        <w:rPr>
          <w:rFonts w:ascii="Arial" w:hAnsi="Arial" w:cs="Arial"/>
          <w:color w:val="000000"/>
          <w:sz w:val="20"/>
          <w:szCs w:val="20"/>
        </w:rPr>
        <w:t>an</w:t>
      </w:r>
      <w:r w:rsidR="009F59DD" w:rsidRPr="00866C74">
        <w:rPr>
          <w:rFonts w:ascii="Arial" w:hAnsi="Arial" w:cs="Arial"/>
          <w:color w:val="000000"/>
          <w:sz w:val="20"/>
          <w:szCs w:val="20"/>
        </w:rPr>
        <w:t xml:space="preserve"> </w:t>
      </w:r>
      <w:r w:rsidRPr="00866C74">
        <w:rPr>
          <w:rFonts w:ascii="Arial" w:hAnsi="Arial" w:cs="Arial"/>
          <w:color w:val="000000"/>
          <w:sz w:val="20"/>
          <w:szCs w:val="20"/>
        </w:rPr>
        <w:t>EDT preamble</w:t>
      </w:r>
      <w:r w:rsidR="009F59DD">
        <w:rPr>
          <w:rFonts w:ascii="Arial" w:hAnsi="Arial" w:cs="Arial"/>
          <w:color w:val="000000"/>
          <w:sz w:val="20"/>
          <w:szCs w:val="20"/>
        </w:rPr>
        <w:t xml:space="preserve"> in Msg1</w:t>
      </w:r>
      <w:r w:rsidRPr="00866C74">
        <w:rPr>
          <w:rFonts w:ascii="Arial" w:hAnsi="Arial" w:cs="Arial"/>
          <w:color w:val="000000"/>
          <w:sz w:val="20"/>
          <w:szCs w:val="20"/>
        </w:rPr>
        <w:t xml:space="preserve">. </w:t>
      </w:r>
    </w:p>
    <w:p w14:paraId="585E0761" w14:textId="6B00A4E9" w:rsidR="00F63B14" w:rsidRPr="00866C74" w:rsidRDefault="00963CF1" w:rsidP="00F63B14">
      <w:pPr>
        <w:pStyle w:val="Pa10"/>
        <w:numPr>
          <w:ilvl w:val="0"/>
          <w:numId w:val="34"/>
        </w:numPr>
        <w:ind w:right="200"/>
        <w:jc w:val="both"/>
        <w:rPr>
          <w:rFonts w:ascii="Arial" w:hAnsi="Arial" w:cs="Arial"/>
          <w:color w:val="000000"/>
          <w:sz w:val="20"/>
          <w:szCs w:val="20"/>
        </w:rPr>
      </w:pPr>
      <w:r>
        <w:rPr>
          <w:rFonts w:ascii="Arial" w:hAnsi="Arial" w:cs="Arial"/>
          <w:color w:val="000000"/>
          <w:sz w:val="20"/>
          <w:szCs w:val="20"/>
        </w:rPr>
        <w:t xml:space="preserve">The eNB receives EDT </w:t>
      </w:r>
      <w:proofErr w:type="gramStart"/>
      <w:r>
        <w:rPr>
          <w:rFonts w:ascii="Arial" w:hAnsi="Arial" w:cs="Arial"/>
          <w:color w:val="000000"/>
          <w:sz w:val="20"/>
          <w:szCs w:val="20"/>
        </w:rPr>
        <w:t>preamble,</w:t>
      </w:r>
      <w:r w:rsidR="00CA36B9">
        <w:rPr>
          <w:rFonts w:ascii="Arial" w:hAnsi="Arial" w:cs="Arial"/>
          <w:color w:val="000000"/>
          <w:sz w:val="20"/>
          <w:szCs w:val="20"/>
        </w:rPr>
        <w:t xml:space="preserve"> </w:t>
      </w:r>
      <w:r w:rsidR="00F63B14" w:rsidRPr="00866C74">
        <w:rPr>
          <w:rFonts w:ascii="Arial" w:hAnsi="Arial" w:cs="Arial"/>
          <w:color w:val="000000"/>
          <w:sz w:val="20"/>
          <w:szCs w:val="20"/>
        </w:rPr>
        <w:t>and</w:t>
      </w:r>
      <w:proofErr w:type="gramEnd"/>
      <w:r w:rsidR="00F63B14" w:rsidRPr="00866C74">
        <w:rPr>
          <w:rFonts w:ascii="Arial" w:hAnsi="Arial" w:cs="Arial"/>
          <w:color w:val="000000"/>
          <w:sz w:val="20"/>
          <w:szCs w:val="20"/>
        </w:rPr>
        <w:t xml:space="preserve"> responds with a Random Access Response message </w:t>
      </w:r>
      <w:r w:rsidR="009F59DD">
        <w:rPr>
          <w:rFonts w:ascii="Arial" w:hAnsi="Arial" w:cs="Arial"/>
          <w:color w:val="000000"/>
          <w:sz w:val="20"/>
          <w:szCs w:val="20"/>
        </w:rPr>
        <w:t xml:space="preserve">in Msg2 </w:t>
      </w:r>
      <w:r w:rsidR="00F63B14" w:rsidRPr="00866C74">
        <w:rPr>
          <w:rFonts w:ascii="Arial" w:hAnsi="Arial" w:cs="Arial"/>
          <w:color w:val="000000"/>
          <w:sz w:val="20"/>
          <w:szCs w:val="20"/>
        </w:rPr>
        <w:t xml:space="preserve">including an </w:t>
      </w:r>
      <w:r w:rsidR="009F59DD">
        <w:rPr>
          <w:rFonts w:ascii="Arial" w:hAnsi="Arial" w:cs="Arial"/>
          <w:color w:val="000000"/>
          <w:sz w:val="20"/>
          <w:szCs w:val="20"/>
        </w:rPr>
        <w:t xml:space="preserve">EDT </w:t>
      </w:r>
      <w:r w:rsidR="00F63B14" w:rsidRPr="00866C74">
        <w:rPr>
          <w:rFonts w:ascii="Arial" w:hAnsi="Arial" w:cs="Arial"/>
          <w:color w:val="000000"/>
          <w:sz w:val="20"/>
          <w:szCs w:val="20"/>
        </w:rPr>
        <w:t xml:space="preserve">uplink Msg3 grant. </w:t>
      </w:r>
    </w:p>
    <w:p w14:paraId="2A4DE696" w14:textId="557A7836" w:rsidR="00F63B14" w:rsidRPr="00866C74" w:rsidRDefault="00F63B14" w:rsidP="00F63B14">
      <w:pPr>
        <w:pStyle w:val="Pa10"/>
        <w:numPr>
          <w:ilvl w:val="0"/>
          <w:numId w:val="34"/>
        </w:numPr>
        <w:ind w:right="200"/>
        <w:jc w:val="both"/>
        <w:rPr>
          <w:rFonts w:ascii="Arial" w:hAnsi="Arial" w:cs="Arial"/>
          <w:color w:val="000000"/>
          <w:sz w:val="20"/>
          <w:szCs w:val="20"/>
        </w:rPr>
      </w:pPr>
      <w:r w:rsidRPr="00866C74">
        <w:rPr>
          <w:rFonts w:ascii="Arial" w:hAnsi="Arial" w:cs="Arial"/>
          <w:color w:val="000000"/>
          <w:sz w:val="20"/>
          <w:szCs w:val="20"/>
        </w:rPr>
        <w:t>The UE transmits user data in Msg3, as well as necessary information (</w:t>
      </w:r>
      <w:r w:rsidR="00963CF1">
        <w:rPr>
          <w:rFonts w:ascii="Arial" w:hAnsi="Arial" w:cs="Arial"/>
          <w:color w:val="000000"/>
          <w:sz w:val="20"/>
          <w:szCs w:val="20"/>
        </w:rPr>
        <w:t xml:space="preserve">e.g., </w:t>
      </w:r>
      <w:r w:rsidRPr="00866C74">
        <w:rPr>
          <w:rFonts w:ascii="Arial" w:hAnsi="Arial" w:cs="Arial"/>
          <w:color w:val="000000"/>
          <w:sz w:val="20"/>
          <w:szCs w:val="20"/>
        </w:rPr>
        <w:t xml:space="preserve">UE identity, resume identity, RRC message). </w:t>
      </w:r>
    </w:p>
    <w:p w14:paraId="0993D3E0" w14:textId="77777777" w:rsidR="00F63B14" w:rsidRPr="00866C74" w:rsidRDefault="00F63B14" w:rsidP="00F63B14">
      <w:pPr>
        <w:pStyle w:val="Pa10"/>
        <w:numPr>
          <w:ilvl w:val="0"/>
          <w:numId w:val="34"/>
        </w:numPr>
        <w:ind w:right="200"/>
        <w:jc w:val="both"/>
        <w:rPr>
          <w:rFonts w:ascii="Arial" w:hAnsi="Arial" w:cs="Arial"/>
          <w:color w:val="000000"/>
          <w:sz w:val="20"/>
          <w:szCs w:val="20"/>
        </w:rPr>
      </w:pPr>
      <w:r w:rsidRPr="00866C74">
        <w:rPr>
          <w:rFonts w:ascii="Arial" w:hAnsi="Arial" w:cs="Arial"/>
          <w:color w:val="000000"/>
          <w:sz w:val="20"/>
          <w:szCs w:val="20"/>
        </w:rPr>
        <w:t xml:space="preserve">eNB receives Msg3 and either moves the UE to RRC_IDLE or, in the case of further data, to RRC_CONNECTED by Msg4. </w:t>
      </w:r>
    </w:p>
    <w:p w14:paraId="0733E184" w14:textId="77777777" w:rsidR="00F63B14" w:rsidRPr="00866C74" w:rsidRDefault="00F63B14" w:rsidP="00F63B14">
      <w:pPr>
        <w:pStyle w:val="ListParagraph"/>
        <w:numPr>
          <w:ilvl w:val="0"/>
          <w:numId w:val="34"/>
        </w:numPr>
        <w:jc w:val="both"/>
        <w:textAlignment w:val="auto"/>
        <w:rPr>
          <w:rFonts w:ascii="Arial" w:hAnsi="Arial" w:cs="Arial"/>
          <w:sz w:val="20"/>
          <w:szCs w:val="20"/>
        </w:rPr>
      </w:pPr>
      <w:r w:rsidRPr="00866C74">
        <w:rPr>
          <w:rFonts w:ascii="Arial" w:hAnsi="Arial" w:cs="Arial"/>
          <w:color w:val="000000"/>
          <w:sz w:val="20"/>
          <w:szCs w:val="20"/>
        </w:rPr>
        <w:t xml:space="preserve">If UE </w:t>
      </w:r>
      <w:proofErr w:type="spellStart"/>
      <w:r w:rsidRPr="00866C74">
        <w:rPr>
          <w:rFonts w:ascii="Arial" w:hAnsi="Arial" w:cs="Arial"/>
          <w:color w:val="000000"/>
          <w:sz w:val="20"/>
          <w:szCs w:val="20"/>
        </w:rPr>
        <w:t>receives</w:t>
      </w:r>
      <w:proofErr w:type="spellEnd"/>
      <w:r w:rsidRPr="00866C74">
        <w:rPr>
          <w:rFonts w:ascii="Arial" w:hAnsi="Arial" w:cs="Arial"/>
          <w:color w:val="000000"/>
          <w:sz w:val="20"/>
          <w:szCs w:val="20"/>
        </w:rPr>
        <w:t xml:space="preserve"> Msg4 </w:t>
      </w:r>
      <w:proofErr w:type="spellStart"/>
      <w:r w:rsidRPr="00866C74">
        <w:rPr>
          <w:rFonts w:ascii="Arial" w:hAnsi="Arial" w:cs="Arial"/>
          <w:color w:val="000000"/>
          <w:sz w:val="20"/>
          <w:szCs w:val="20"/>
        </w:rPr>
        <w:t>indicating</w:t>
      </w:r>
      <w:proofErr w:type="spellEnd"/>
      <w:r w:rsidRPr="00866C74">
        <w:rPr>
          <w:rFonts w:ascii="Arial" w:hAnsi="Arial" w:cs="Arial"/>
          <w:color w:val="000000"/>
          <w:sz w:val="20"/>
          <w:szCs w:val="20"/>
        </w:rPr>
        <w:t xml:space="preserve"> it </w:t>
      </w:r>
      <w:proofErr w:type="spellStart"/>
      <w:r w:rsidRPr="00866C74">
        <w:rPr>
          <w:rFonts w:ascii="Arial" w:hAnsi="Arial" w:cs="Arial"/>
          <w:color w:val="000000"/>
          <w:sz w:val="20"/>
          <w:szCs w:val="20"/>
        </w:rPr>
        <w:t>can</w:t>
      </w:r>
      <w:proofErr w:type="spellEnd"/>
      <w:r w:rsidRPr="00866C74">
        <w:rPr>
          <w:rFonts w:ascii="Arial" w:hAnsi="Arial" w:cs="Arial"/>
          <w:color w:val="000000"/>
          <w:sz w:val="20"/>
          <w:szCs w:val="20"/>
        </w:rPr>
        <w:t xml:space="preserve"> </w:t>
      </w:r>
      <w:proofErr w:type="spellStart"/>
      <w:r w:rsidRPr="00866C74">
        <w:rPr>
          <w:rFonts w:ascii="Arial" w:hAnsi="Arial" w:cs="Arial"/>
          <w:color w:val="000000"/>
          <w:sz w:val="20"/>
          <w:szCs w:val="20"/>
        </w:rPr>
        <w:t>move</w:t>
      </w:r>
      <w:proofErr w:type="spellEnd"/>
      <w:r w:rsidRPr="00866C74">
        <w:rPr>
          <w:rFonts w:ascii="Arial" w:hAnsi="Arial" w:cs="Arial"/>
          <w:color w:val="000000"/>
          <w:sz w:val="20"/>
          <w:szCs w:val="20"/>
        </w:rPr>
        <w:t xml:space="preserve"> to RRC_IDLE, the </w:t>
      </w:r>
      <w:proofErr w:type="spellStart"/>
      <w:r w:rsidRPr="00866C74">
        <w:rPr>
          <w:rFonts w:ascii="Arial" w:hAnsi="Arial" w:cs="Arial"/>
          <w:color w:val="000000"/>
          <w:sz w:val="20"/>
          <w:szCs w:val="20"/>
        </w:rPr>
        <w:t>procedure</w:t>
      </w:r>
      <w:proofErr w:type="spellEnd"/>
      <w:r w:rsidRPr="00866C74">
        <w:rPr>
          <w:rFonts w:ascii="Arial" w:hAnsi="Arial" w:cs="Arial"/>
          <w:color w:val="000000"/>
          <w:sz w:val="20"/>
          <w:szCs w:val="20"/>
        </w:rPr>
        <w:t xml:space="preserve"> is </w:t>
      </w:r>
      <w:proofErr w:type="spellStart"/>
      <w:r w:rsidRPr="00866C74">
        <w:rPr>
          <w:rFonts w:ascii="Arial" w:hAnsi="Arial" w:cs="Arial"/>
          <w:color w:val="000000"/>
          <w:sz w:val="20"/>
          <w:szCs w:val="20"/>
        </w:rPr>
        <w:t>completed</w:t>
      </w:r>
      <w:proofErr w:type="spellEnd"/>
      <w:r w:rsidRPr="00866C74">
        <w:rPr>
          <w:rFonts w:ascii="Arial" w:hAnsi="Arial" w:cs="Arial"/>
          <w:color w:val="000000"/>
          <w:sz w:val="20"/>
          <w:szCs w:val="20"/>
        </w:rPr>
        <w:t xml:space="preserve">, and the UE </w:t>
      </w:r>
      <w:proofErr w:type="spellStart"/>
      <w:r w:rsidRPr="00866C74">
        <w:rPr>
          <w:rFonts w:ascii="Arial" w:hAnsi="Arial" w:cs="Arial"/>
          <w:color w:val="000000"/>
          <w:sz w:val="20"/>
          <w:szCs w:val="20"/>
        </w:rPr>
        <w:t>continues</w:t>
      </w:r>
      <w:proofErr w:type="spellEnd"/>
      <w:r w:rsidRPr="00866C74">
        <w:rPr>
          <w:rFonts w:ascii="Arial" w:hAnsi="Arial" w:cs="Arial"/>
          <w:color w:val="000000"/>
          <w:sz w:val="20"/>
          <w:szCs w:val="20"/>
        </w:rPr>
        <w:t xml:space="preserve"> </w:t>
      </w:r>
      <w:proofErr w:type="spellStart"/>
      <w:r w:rsidRPr="00866C74">
        <w:rPr>
          <w:rFonts w:ascii="Arial" w:hAnsi="Arial" w:cs="Arial"/>
          <w:color w:val="000000"/>
          <w:sz w:val="20"/>
          <w:szCs w:val="20"/>
        </w:rPr>
        <w:t>its</w:t>
      </w:r>
      <w:proofErr w:type="spellEnd"/>
      <w:r w:rsidRPr="00866C74">
        <w:rPr>
          <w:rFonts w:ascii="Arial" w:hAnsi="Arial" w:cs="Arial"/>
          <w:color w:val="000000"/>
          <w:sz w:val="20"/>
          <w:szCs w:val="20"/>
        </w:rPr>
        <w:t xml:space="preserve"> </w:t>
      </w:r>
      <w:proofErr w:type="spellStart"/>
      <w:r w:rsidRPr="00866C74">
        <w:rPr>
          <w:rFonts w:ascii="Arial" w:hAnsi="Arial" w:cs="Arial"/>
          <w:color w:val="000000"/>
          <w:sz w:val="20"/>
          <w:szCs w:val="20"/>
        </w:rPr>
        <w:t>idle</w:t>
      </w:r>
      <w:proofErr w:type="spellEnd"/>
      <w:r w:rsidRPr="00866C74">
        <w:rPr>
          <w:rFonts w:ascii="Arial" w:hAnsi="Arial" w:cs="Arial"/>
          <w:color w:val="000000"/>
          <w:sz w:val="20"/>
          <w:szCs w:val="20"/>
        </w:rPr>
        <w:t xml:space="preserve"> mode </w:t>
      </w:r>
      <w:proofErr w:type="spellStart"/>
      <w:r w:rsidRPr="00866C74">
        <w:rPr>
          <w:rFonts w:ascii="Arial" w:hAnsi="Arial" w:cs="Arial"/>
          <w:color w:val="000000"/>
          <w:sz w:val="20"/>
          <w:szCs w:val="20"/>
        </w:rPr>
        <w:t>procedures</w:t>
      </w:r>
      <w:proofErr w:type="spellEnd"/>
      <w:r w:rsidRPr="00866C74">
        <w:rPr>
          <w:rFonts w:ascii="Arial" w:hAnsi="Arial" w:cs="Arial"/>
          <w:color w:val="000000"/>
          <w:sz w:val="20"/>
          <w:szCs w:val="20"/>
        </w:rPr>
        <w:t xml:space="preserve">. </w:t>
      </w:r>
      <w:proofErr w:type="spellStart"/>
      <w:r w:rsidRPr="00866C74">
        <w:rPr>
          <w:rFonts w:ascii="Arial" w:hAnsi="Arial" w:cs="Arial"/>
          <w:color w:val="000000"/>
          <w:sz w:val="20"/>
          <w:szCs w:val="20"/>
        </w:rPr>
        <w:t>Otherwise</w:t>
      </w:r>
      <w:proofErr w:type="spellEnd"/>
      <w:r w:rsidRPr="00866C74">
        <w:rPr>
          <w:rFonts w:ascii="Arial" w:hAnsi="Arial" w:cs="Arial"/>
          <w:color w:val="000000"/>
          <w:sz w:val="20"/>
          <w:szCs w:val="20"/>
        </w:rPr>
        <w:t xml:space="preserve">, the UE </w:t>
      </w:r>
      <w:proofErr w:type="spellStart"/>
      <w:r w:rsidRPr="00866C74">
        <w:rPr>
          <w:rFonts w:ascii="Arial" w:hAnsi="Arial" w:cs="Arial"/>
          <w:color w:val="000000"/>
          <w:sz w:val="20"/>
          <w:szCs w:val="20"/>
        </w:rPr>
        <w:t>moves</w:t>
      </w:r>
      <w:proofErr w:type="spellEnd"/>
      <w:r w:rsidRPr="00866C74">
        <w:rPr>
          <w:rFonts w:ascii="Arial" w:hAnsi="Arial" w:cs="Arial"/>
          <w:color w:val="000000"/>
          <w:sz w:val="20"/>
          <w:szCs w:val="20"/>
        </w:rPr>
        <w:t xml:space="preserve"> to RRC_CON</w:t>
      </w:r>
      <w:r w:rsidRPr="00866C74">
        <w:rPr>
          <w:rFonts w:ascii="Arial" w:hAnsi="Arial" w:cs="Arial"/>
          <w:color w:val="000000"/>
          <w:sz w:val="20"/>
          <w:szCs w:val="20"/>
        </w:rPr>
        <w:softHyphen/>
        <w:t xml:space="preserve">NECTED and signals to eNB in Msg5 </w:t>
      </w:r>
      <w:proofErr w:type="spellStart"/>
      <w:r w:rsidRPr="00866C74">
        <w:rPr>
          <w:rFonts w:ascii="Arial" w:hAnsi="Arial" w:cs="Arial"/>
          <w:color w:val="000000"/>
          <w:sz w:val="20"/>
          <w:szCs w:val="20"/>
        </w:rPr>
        <w:t>that</w:t>
      </w:r>
      <w:proofErr w:type="spellEnd"/>
      <w:r w:rsidRPr="00866C74">
        <w:rPr>
          <w:rFonts w:ascii="Arial" w:hAnsi="Arial" w:cs="Arial"/>
          <w:color w:val="000000"/>
          <w:sz w:val="20"/>
          <w:szCs w:val="20"/>
        </w:rPr>
        <w:t xml:space="preserve"> it has </w:t>
      </w:r>
      <w:proofErr w:type="spellStart"/>
      <w:r w:rsidRPr="00866C74">
        <w:rPr>
          <w:rFonts w:ascii="Arial" w:hAnsi="Arial" w:cs="Arial"/>
          <w:color w:val="000000"/>
          <w:sz w:val="20"/>
          <w:szCs w:val="20"/>
        </w:rPr>
        <w:t>completed</w:t>
      </w:r>
      <w:proofErr w:type="spellEnd"/>
      <w:r w:rsidRPr="00866C74">
        <w:rPr>
          <w:rFonts w:ascii="Arial" w:hAnsi="Arial" w:cs="Arial"/>
          <w:color w:val="000000"/>
          <w:sz w:val="20"/>
          <w:szCs w:val="20"/>
        </w:rPr>
        <w:t xml:space="preserve"> the </w:t>
      </w:r>
      <w:proofErr w:type="spellStart"/>
      <w:r w:rsidRPr="00866C74">
        <w:rPr>
          <w:rFonts w:ascii="Arial" w:hAnsi="Arial" w:cs="Arial"/>
          <w:color w:val="000000"/>
          <w:sz w:val="20"/>
          <w:szCs w:val="20"/>
        </w:rPr>
        <w:t>state</w:t>
      </w:r>
      <w:proofErr w:type="spellEnd"/>
      <w:r w:rsidRPr="00866C74">
        <w:rPr>
          <w:rFonts w:ascii="Arial" w:hAnsi="Arial" w:cs="Arial"/>
          <w:color w:val="000000"/>
          <w:sz w:val="20"/>
          <w:szCs w:val="20"/>
        </w:rPr>
        <w:t xml:space="preserve"> </w:t>
      </w:r>
      <w:proofErr w:type="spellStart"/>
      <w:r w:rsidRPr="00866C74">
        <w:rPr>
          <w:rFonts w:ascii="Arial" w:hAnsi="Arial" w:cs="Arial"/>
          <w:color w:val="000000"/>
          <w:sz w:val="20"/>
          <w:szCs w:val="20"/>
        </w:rPr>
        <w:t>transition</w:t>
      </w:r>
      <w:proofErr w:type="spellEnd"/>
      <w:r w:rsidRPr="00866C74">
        <w:rPr>
          <w:rFonts w:ascii="Arial" w:hAnsi="Arial" w:cs="Arial"/>
          <w:color w:val="000000"/>
          <w:sz w:val="20"/>
          <w:szCs w:val="20"/>
        </w:rPr>
        <w:t>.</w:t>
      </w:r>
    </w:p>
    <w:p w14:paraId="6C5F2DB6" w14:textId="77777777" w:rsidR="00F63B14" w:rsidRPr="00866C74" w:rsidRDefault="00F63B14" w:rsidP="00F63B14">
      <w:pPr>
        <w:pStyle w:val="ListParagraph"/>
        <w:jc w:val="both"/>
        <w:rPr>
          <w:rFonts w:ascii="Arial" w:hAnsi="Arial" w:cs="Arial"/>
          <w:sz w:val="20"/>
          <w:szCs w:val="20"/>
        </w:rPr>
      </w:pPr>
    </w:p>
    <w:p w14:paraId="1A699821" w14:textId="2A0165B8" w:rsidR="00F63B14" w:rsidRDefault="00F63B14" w:rsidP="00F63B14">
      <w:pPr>
        <w:jc w:val="both"/>
        <w:rPr>
          <w:rFonts w:ascii="Arial" w:hAnsi="Arial" w:cs="Arial"/>
        </w:rPr>
      </w:pPr>
      <w:r w:rsidRPr="00866C74">
        <w:rPr>
          <w:rFonts w:ascii="Arial" w:hAnsi="Arial" w:cs="Arial"/>
        </w:rPr>
        <w:t xml:space="preserve">In Rel-16, touching upon the main bullet of this WI objective, EDT might </w:t>
      </w:r>
      <w:proofErr w:type="gramStart"/>
      <w:r w:rsidRPr="00866C74">
        <w:rPr>
          <w:rFonts w:ascii="Arial" w:hAnsi="Arial" w:cs="Arial"/>
        </w:rPr>
        <w:t>be consider</w:t>
      </w:r>
      <w:r w:rsidR="00F50513">
        <w:rPr>
          <w:rFonts w:ascii="Arial" w:hAnsi="Arial" w:cs="Arial"/>
        </w:rPr>
        <w:t>ed</w:t>
      </w:r>
      <w:r w:rsidRPr="00866C74">
        <w:rPr>
          <w:rFonts w:ascii="Arial" w:hAnsi="Arial" w:cs="Arial"/>
        </w:rPr>
        <w:t xml:space="preserve"> to be</w:t>
      </w:r>
      <w:proofErr w:type="gramEnd"/>
      <w:r w:rsidRPr="00866C74">
        <w:rPr>
          <w:rFonts w:ascii="Arial" w:hAnsi="Arial" w:cs="Arial"/>
        </w:rPr>
        <w:t xml:space="preserve"> enhanced by for example </w:t>
      </w:r>
      <w:bookmarkStart w:id="10" w:name="_Hlk521661670"/>
      <w:r w:rsidR="009A60B2">
        <w:rPr>
          <w:rFonts w:ascii="Arial" w:hAnsi="Arial" w:cs="Arial"/>
        </w:rPr>
        <w:t>further eliminating signalling steps such as the PRACH preamble (Msg1) and/or the RAR message (Msg2)</w:t>
      </w:r>
      <w:r w:rsidRPr="00866C74">
        <w:rPr>
          <w:rFonts w:ascii="Arial" w:hAnsi="Arial" w:cs="Arial"/>
        </w:rPr>
        <w:t>.</w:t>
      </w:r>
      <w:bookmarkEnd w:id="10"/>
      <w:r w:rsidR="00C07C48">
        <w:rPr>
          <w:rFonts w:ascii="Arial" w:hAnsi="Arial" w:cs="Arial"/>
        </w:rPr>
        <w:t xml:space="preserve"> </w:t>
      </w:r>
      <w:r w:rsidR="00C07C48" w:rsidRPr="00C07C48">
        <w:rPr>
          <w:rFonts w:ascii="Arial" w:hAnsi="Arial" w:cs="Arial"/>
        </w:rPr>
        <w:t xml:space="preserve">The foreseen benefits are in terms </w:t>
      </w:r>
      <w:r w:rsidR="009F59DD">
        <w:rPr>
          <w:rFonts w:ascii="Arial" w:hAnsi="Arial" w:cs="Arial"/>
        </w:rPr>
        <w:t xml:space="preserve">of </w:t>
      </w:r>
      <w:r w:rsidR="00C07C48" w:rsidRPr="00C07C48">
        <w:rPr>
          <w:rFonts w:ascii="Arial" w:hAnsi="Arial" w:cs="Arial"/>
        </w:rPr>
        <w:t>signalling load reduction, power savings and latency.</w:t>
      </w:r>
    </w:p>
    <w:p w14:paraId="4E1B72FA" w14:textId="3D0700AB" w:rsidR="00F50513" w:rsidRPr="00413E39" w:rsidRDefault="00F50513" w:rsidP="00F63B14">
      <w:pPr>
        <w:jc w:val="both"/>
        <w:rPr>
          <w:rFonts w:ascii="Arial" w:hAnsi="Arial" w:cs="Arial"/>
          <w:b/>
          <w:lang w:val="en-US"/>
        </w:rPr>
      </w:pPr>
      <w:bookmarkStart w:id="11" w:name="Observation_4"/>
      <w:r w:rsidRPr="00413E39">
        <w:rPr>
          <w:rFonts w:ascii="Arial" w:hAnsi="Arial" w:cs="Arial"/>
          <w:b/>
          <w:lang w:val="en-US"/>
        </w:rPr>
        <w:t>Obs</w:t>
      </w:r>
      <w:r w:rsidR="008C218A" w:rsidRPr="00413E39">
        <w:rPr>
          <w:rFonts w:ascii="Arial" w:hAnsi="Arial" w:cs="Arial"/>
          <w:b/>
          <w:lang w:val="en-US"/>
        </w:rPr>
        <w:t>ervation 4</w:t>
      </w:r>
      <w:r w:rsidRPr="00413E39">
        <w:rPr>
          <w:rFonts w:ascii="Arial" w:hAnsi="Arial" w:cs="Arial"/>
          <w:b/>
          <w:lang w:val="en-US"/>
        </w:rPr>
        <w:t xml:space="preserve">: In Rel-15, Early Data Transmission (EDT) was introduced for improving the battery life and obtaining latency reductions. In Rel-16, EDT might </w:t>
      </w:r>
      <w:proofErr w:type="gramStart"/>
      <w:r w:rsidRPr="00413E39">
        <w:rPr>
          <w:rFonts w:ascii="Arial" w:hAnsi="Arial" w:cs="Arial"/>
          <w:b/>
          <w:lang w:val="en-US"/>
        </w:rPr>
        <w:t>be considered to be</w:t>
      </w:r>
      <w:proofErr w:type="gramEnd"/>
      <w:r w:rsidRPr="00413E39">
        <w:rPr>
          <w:rFonts w:ascii="Arial" w:hAnsi="Arial" w:cs="Arial"/>
          <w:b/>
          <w:lang w:val="en-US"/>
        </w:rPr>
        <w:t xml:space="preserve"> enhanced by for example </w:t>
      </w:r>
      <w:r w:rsidR="009A60B2" w:rsidRPr="00413E39">
        <w:rPr>
          <w:rFonts w:ascii="Arial" w:hAnsi="Arial" w:cs="Arial"/>
          <w:b/>
          <w:lang w:val="en-US"/>
        </w:rPr>
        <w:t xml:space="preserve">further eliminating </w:t>
      </w:r>
      <w:proofErr w:type="spellStart"/>
      <w:r w:rsidR="009A60B2" w:rsidRPr="00413E39">
        <w:rPr>
          <w:rFonts w:ascii="Arial" w:hAnsi="Arial" w:cs="Arial"/>
          <w:b/>
          <w:lang w:val="en-US"/>
        </w:rPr>
        <w:t>signalling</w:t>
      </w:r>
      <w:proofErr w:type="spellEnd"/>
      <w:r w:rsidR="009A60B2" w:rsidRPr="00413E39">
        <w:rPr>
          <w:rFonts w:ascii="Arial" w:hAnsi="Arial" w:cs="Arial"/>
          <w:b/>
          <w:lang w:val="en-US"/>
        </w:rPr>
        <w:t xml:space="preserve"> steps such as the PRACH preamble (Msg1</w:t>
      </w:r>
      <w:r w:rsidR="008C218A" w:rsidRPr="00413E39">
        <w:rPr>
          <w:rFonts w:ascii="Arial" w:hAnsi="Arial" w:cs="Arial"/>
          <w:b/>
          <w:lang w:val="en-US"/>
        </w:rPr>
        <w:t>) and/or the RAR message (Msg2)</w:t>
      </w:r>
      <w:r w:rsidRPr="00413E39">
        <w:rPr>
          <w:rFonts w:ascii="Arial" w:hAnsi="Arial" w:cs="Arial"/>
          <w:b/>
          <w:lang w:val="en-US"/>
        </w:rPr>
        <w:t>.</w:t>
      </w:r>
      <w:bookmarkEnd w:id="11"/>
    </w:p>
    <w:bookmarkStart w:id="12" w:name="P3"/>
    <w:p w14:paraId="52703379" w14:textId="63E9BB26" w:rsidR="00214D06" w:rsidRPr="00413E39" w:rsidRDefault="00214D06" w:rsidP="00214D06">
      <w:pPr>
        <w:pStyle w:val="BodyText"/>
        <w:rPr>
          <w:rFonts w:cs="Arial"/>
          <w:b/>
          <w:bCs/>
        </w:rPr>
      </w:pPr>
      <w:r w:rsidRPr="00413E39">
        <w:rPr>
          <w:rFonts w:cs="Arial"/>
          <w:b/>
          <w:bCs/>
        </w:rPr>
        <w:fldChar w:fldCharType="begin"/>
      </w:r>
      <w:r w:rsidRPr="00413E39">
        <w:rPr>
          <w:rFonts w:cs="Arial"/>
          <w:b/>
          <w:bCs/>
        </w:rPr>
        <w:instrText xml:space="preserve"> REF P3 \h </w:instrText>
      </w:r>
      <w:r w:rsidR="008C218A" w:rsidRPr="00413E39">
        <w:rPr>
          <w:rFonts w:cs="Arial"/>
          <w:b/>
          <w:bCs/>
        </w:rPr>
        <w:instrText xml:space="preserve"> \* MERGEFORMAT </w:instrText>
      </w:r>
      <w:r w:rsidRPr="00413E39">
        <w:rPr>
          <w:rFonts w:cs="Arial"/>
          <w:b/>
          <w:bCs/>
        </w:rPr>
      </w:r>
      <w:r w:rsidRPr="00413E39">
        <w:rPr>
          <w:rFonts w:cs="Arial"/>
          <w:b/>
          <w:bCs/>
        </w:rPr>
        <w:fldChar w:fldCharType="separate"/>
      </w:r>
      <w:r w:rsidRPr="00413E39">
        <w:rPr>
          <w:rFonts w:cs="Arial"/>
          <w:b/>
          <w:bCs/>
        </w:rPr>
        <w:t>Proposal 3: Consider enhancing Early Data Transmission (EDT) by</w:t>
      </w:r>
      <w:r w:rsidR="009A60B2" w:rsidRPr="00413E39">
        <w:rPr>
          <w:rFonts w:cs="Arial"/>
          <w:b/>
          <w:bCs/>
        </w:rPr>
        <w:t xml:space="preserve"> considering further eliminating signalling steps such as the PRACH preamble (Msg1) and/or the RAR message (Msg2)</w:t>
      </w:r>
      <w:r w:rsidRPr="00413E39">
        <w:rPr>
          <w:rFonts w:cs="Arial"/>
          <w:b/>
          <w:bCs/>
        </w:rPr>
        <w:t>.</w:t>
      </w:r>
      <w:r w:rsidRPr="00413E39">
        <w:rPr>
          <w:rFonts w:cs="Arial"/>
          <w:b/>
          <w:bCs/>
        </w:rPr>
        <w:fldChar w:fldCharType="end"/>
      </w:r>
      <w:bookmarkEnd w:id="12"/>
    </w:p>
    <w:p w14:paraId="56E96262" w14:textId="77777777" w:rsidR="00214D06" w:rsidRPr="00866C74" w:rsidRDefault="00214D06" w:rsidP="00F63B14">
      <w:pPr>
        <w:jc w:val="both"/>
        <w:rPr>
          <w:rFonts w:ascii="Arial" w:hAnsi="Arial" w:cs="Arial"/>
        </w:rPr>
      </w:pPr>
    </w:p>
    <w:p w14:paraId="5FFDEAF3" w14:textId="65242DFA" w:rsidR="00F63B14" w:rsidRPr="00964D69" w:rsidRDefault="00F63B14" w:rsidP="00F63B14">
      <w:pPr>
        <w:pStyle w:val="Heading3"/>
      </w:pPr>
      <w:r w:rsidRPr="00183242">
        <w:t>2.3.1</w:t>
      </w:r>
      <w:r w:rsidRPr="00183242">
        <w:tab/>
        <w:t>S</w:t>
      </w:r>
      <w:r w:rsidR="00C4415F">
        <w:t>emi-persistent Scheduling (S</w:t>
      </w:r>
      <w:r w:rsidRPr="00183242">
        <w:t>PS</w:t>
      </w:r>
      <w:r w:rsidR="00C4415F">
        <w:t>)</w:t>
      </w:r>
    </w:p>
    <w:p w14:paraId="1695DB9A" w14:textId="652399ED" w:rsidR="00823AE7" w:rsidRPr="00D94D71" w:rsidRDefault="00183242" w:rsidP="00964D69">
      <w:pPr>
        <w:jc w:val="both"/>
        <w:rPr>
          <w:rFonts w:cs="Arial"/>
        </w:rPr>
      </w:pPr>
      <w:r w:rsidRPr="00964D69">
        <w:rPr>
          <w:rFonts w:ascii="Arial" w:hAnsi="Arial" w:cs="Arial"/>
        </w:rPr>
        <w:t xml:space="preserve">In Rel-8, motivated by the periodic speech frames of VoIP, the possibility of configuring a semi-persistent scheduling (SPS) was introduced aiming at reducing the physical channel control overhead that would be otherwise obtained by using dynamic scheduling. </w:t>
      </w:r>
      <w:r w:rsidR="00C4415F">
        <w:rPr>
          <w:rFonts w:ascii="Arial" w:hAnsi="Arial" w:cs="Arial"/>
        </w:rPr>
        <w:t xml:space="preserve">In Rel-15, </w:t>
      </w:r>
      <w:r w:rsidR="00C4415F" w:rsidRPr="00183242">
        <w:rPr>
          <w:rFonts w:ascii="Arial" w:hAnsi="Arial" w:cs="Arial"/>
        </w:rPr>
        <w:t>semi-persistent scheduling</w:t>
      </w:r>
      <w:r w:rsidR="00C4415F">
        <w:rPr>
          <w:rFonts w:ascii="Arial" w:hAnsi="Arial" w:cs="Arial"/>
        </w:rPr>
        <w:t xml:space="preserve"> was considered for NB-IoT as a mean of reducing</w:t>
      </w:r>
      <w:r w:rsidRPr="00183242">
        <w:rPr>
          <w:rFonts w:ascii="Arial" w:hAnsi="Arial" w:cs="Arial"/>
        </w:rPr>
        <w:t xml:space="preserve"> </w:t>
      </w:r>
      <w:r w:rsidR="00C4415F">
        <w:rPr>
          <w:rFonts w:ascii="Arial" w:hAnsi="Arial" w:cs="Arial"/>
        </w:rPr>
        <w:t>the UE’s power consumption (</w:t>
      </w:r>
      <w:r w:rsidRPr="00183242">
        <w:rPr>
          <w:rFonts w:ascii="Arial" w:hAnsi="Arial" w:cs="Arial"/>
        </w:rPr>
        <w:t xml:space="preserve">e.g. by </w:t>
      </w:r>
      <w:r w:rsidR="00C4415F">
        <w:rPr>
          <w:rFonts w:ascii="Arial" w:hAnsi="Arial" w:cs="Arial"/>
        </w:rPr>
        <w:t>decrea</w:t>
      </w:r>
      <w:r w:rsidR="00C4415F" w:rsidRPr="00183242">
        <w:rPr>
          <w:rFonts w:ascii="Arial" w:hAnsi="Arial" w:cs="Arial"/>
        </w:rPr>
        <w:t>sing</w:t>
      </w:r>
      <w:r w:rsidRPr="00183242">
        <w:rPr>
          <w:rFonts w:ascii="Arial" w:hAnsi="Arial" w:cs="Arial"/>
        </w:rPr>
        <w:t xml:space="preserve"> the number of random access instances or the time the UE must be prepared to receive NPDCCH</w:t>
      </w:r>
      <w:r w:rsidR="00C4415F">
        <w:rPr>
          <w:rFonts w:ascii="Arial" w:hAnsi="Arial" w:cs="Arial"/>
        </w:rPr>
        <w:t>)</w:t>
      </w:r>
      <w:r w:rsidRPr="00183242">
        <w:rPr>
          <w:rFonts w:ascii="Arial" w:hAnsi="Arial" w:cs="Arial"/>
        </w:rPr>
        <w:t xml:space="preserve">.  </w:t>
      </w:r>
      <w:bookmarkStart w:id="13" w:name="_Hlk521666540"/>
      <w:r w:rsidR="00B73734">
        <w:rPr>
          <w:rFonts w:ascii="Arial" w:hAnsi="Arial" w:cs="Arial"/>
        </w:rPr>
        <w:t xml:space="preserve">In </w:t>
      </w:r>
      <w:r w:rsidR="00A46787">
        <w:rPr>
          <w:rFonts w:ascii="Arial" w:hAnsi="Arial" w:cs="Arial"/>
        </w:rPr>
        <w:t>Rel-15, UL SPS for BS report wa</w:t>
      </w:r>
      <w:r w:rsidR="00A46787" w:rsidRPr="00A46787">
        <w:rPr>
          <w:rFonts w:ascii="Arial" w:hAnsi="Arial" w:cs="Arial"/>
        </w:rPr>
        <w:t>s introduced for NB-IoT</w:t>
      </w:r>
      <w:r w:rsidR="00A46787">
        <w:rPr>
          <w:rFonts w:ascii="Arial" w:hAnsi="Arial" w:cs="Arial"/>
        </w:rPr>
        <w:t>. In Rel-16</w:t>
      </w:r>
      <w:r w:rsidR="00B73734">
        <w:rPr>
          <w:rFonts w:ascii="Arial" w:hAnsi="Arial" w:cs="Arial"/>
        </w:rPr>
        <w:t xml:space="preserve">, SPS can be extended to more general cases to fulfil </w:t>
      </w:r>
      <w:r w:rsidR="00A46787">
        <w:rPr>
          <w:rFonts w:ascii="Arial" w:hAnsi="Arial" w:cs="Arial"/>
        </w:rPr>
        <w:t>t</w:t>
      </w:r>
      <w:r w:rsidR="004203ED">
        <w:rPr>
          <w:rFonts w:ascii="Arial" w:hAnsi="Arial" w:cs="Arial"/>
        </w:rPr>
        <w:t>he WID’s objective on “</w:t>
      </w:r>
      <w:r w:rsidR="005712D5" w:rsidRPr="005712D5">
        <w:rPr>
          <w:rFonts w:ascii="Arial" w:hAnsi="Arial" w:cs="Arial"/>
        </w:rPr>
        <w:t>Improved UL transmission efficiency and/or UE power consumption</w:t>
      </w:r>
      <w:r w:rsidR="004203ED">
        <w:rPr>
          <w:rFonts w:ascii="Arial" w:hAnsi="Arial" w:cs="Arial"/>
        </w:rPr>
        <w:t>”</w:t>
      </w:r>
      <w:r w:rsidR="005712D5">
        <w:rPr>
          <w:rFonts w:ascii="Arial" w:hAnsi="Arial" w:cs="Arial"/>
        </w:rPr>
        <w:t>.</w:t>
      </w:r>
      <w:bookmarkEnd w:id="13"/>
      <w:r w:rsidR="00721BB1">
        <w:rPr>
          <w:rFonts w:ascii="Arial" w:hAnsi="Arial" w:cs="Arial"/>
        </w:rPr>
        <w:t xml:space="preserve"> Some </w:t>
      </w:r>
      <w:r w:rsidR="006E4AD8">
        <w:rPr>
          <w:rFonts w:ascii="Arial" w:hAnsi="Arial" w:cs="Arial"/>
        </w:rPr>
        <w:t>other</w:t>
      </w:r>
      <w:r w:rsidR="00721BB1">
        <w:rPr>
          <w:rFonts w:ascii="Arial" w:hAnsi="Arial" w:cs="Arial"/>
        </w:rPr>
        <w:t xml:space="preserve"> potential use cases that have been discussed on the support of</w:t>
      </w:r>
      <w:r w:rsidR="00721BB1" w:rsidRPr="005712D5">
        <w:rPr>
          <w:rFonts w:ascii="Arial" w:hAnsi="Arial" w:cs="Arial"/>
        </w:rPr>
        <w:t xml:space="preserve"> semi-persistent scheduling </w:t>
      </w:r>
      <w:r w:rsidR="00721BB1">
        <w:rPr>
          <w:rFonts w:ascii="Arial" w:hAnsi="Arial" w:cs="Arial"/>
        </w:rPr>
        <w:t>in</w:t>
      </w:r>
      <w:r w:rsidR="00721BB1" w:rsidRPr="005712D5">
        <w:rPr>
          <w:rFonts w:ascii="Arial" w:hAnsi="Arial" w:cs="Arial"/>
        </w:rPr>
        <w:t>to NB-IoT</w:t>
      </w:r>
      <w:r w:rsidR="00721BB1">
        <w:rPr>
          <w:rFonts w:ascii="Arial" w:hAnsi="Arial" w:cs="Arial"/>
        </w:rPr>
        <w:t xml:space="preserve"> are listed below.</w:t>
      </w:r>
    </w:p>
    <w:p w14:paraId="1003C16C" w14:textId="77777777" w:rsidR="00823AE7" w:rsidRDefault="00823AE7" w:rsidP="00823AE7">
      <w:pPr>
        <w:pStyle w:val="BodyText"/>
        <w:keepLines/>
        <w:numPr>
          <w:ilvl w:val="0"/>
          <w:numId w:val="3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pPr>
      <w:r>
        <w:t>Seldomly reoccurring transmissions with UE in RRC_IDLE</w:t>
      </w:r>
    </w:p>
    <w:p w14:paraId="7B2008D9" w14:textId="174CFB86" w:rsidR="00823AE7" w:rsidRDefault="0044051C" w:rsidP="00823AE7">
      <w:pPr>
        <w:pStyle w:val="BodyText"/>
        <w:keepLines/>
        <w:numPr>
          <w:ilvl w:val="1"/>
          <w:numId w:val="3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pPr>
      <w:r>
        <w:lastRenderedPageBreak/>
        <w:t>DL SPS in RRC_IDLE</w:t>
      </w:r>
    </w:p>
    <w:p w14:paraId="17006B04" w14:textId="3C1D6C2A" w:rsidR="00823AE7" w:rsidRDefault="00823AE7" w:rsidP="00823AE7">
      <w:pPr>
        <w:pStyle w:val="BodyText"/>
        <w:keepLines/>
        <w:numPr>
          <w:ilvl w:val="0"/>
          <w:numId w:val="3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pPr>
      <w:r>
        <w:t xml:space="preserve">DL transmission of large files, </w:t>
      </w:r>
      <w:r w:rsidR="0044051C">
        <w:t>(</w:t>
      </w:r>
      <w:r>
        <w:t>e.g. for firmware updates</w:t>
      </w:r>
      <w:r w:rsidR="0044051C">
        <w:t>)</w:t>
      </w:r>
      <w:r>
        <w:t>; only RRC_CONNECTED.</w:t>
      </w:r>
    </w:p>
    <w:p w14:paraId="06162770" w14:textId="77777777" w:rsidR="00823AE7" w:rsidRDefault="00823AE7" w:rsidP="00823AE7">
      <w:pPr>
        <w:pStyle w:val="BodyText"/>
        <w:keepLines/>
        <w:numPr>
          <w:ilvl w:val="1"/>
          <w:numId w:val="3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pPr>
      <w:proofErr w:type="gramStart"/>
      <w:r>
        <w:t>Similar to</w:t>
      </w:r>
      <w:proofErr w:type="gramEnd"/>
      <w:r>
        <w:t xml:space="preserve"> DL SPS in legacy LTE</w:t>
      </w:r>
    </w:p>
    <w:p w14:paraId="5E353B15" w14:textId="6AC4A56C" w:rsidR="00823AE7" w:rsidRDefault="00823AE7" w:rsidP="0044051C">
      <w:pPr>
        <w:pStyle w:val="BodyText"/>
        <w:keepLines/>
        <w:numPr>
          <w:ilvl w:val="0"/>
          <w:numId w:val="3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pPr>
      <w:r>
        <w:t xml:space="preserve">DL transmission of large files using </w:t>
      </w:r>
      <w:r w:rsidR="0044051C" w:rsidRPr="0044051C">
        <w:t>Single-Cell Point-to-Multipoint</w:t>
      </w:r>
      <w:r w:rsidR="0044051C">
        <w:t xml:space="preserve"> (</w:t>
      </w:r>
      <w:r>
        <w:t>SC-</w:t>
      </w:r>
      <w:proofErr w:type="spellStart"/>
      <w:r>
        <w:t>PtM</w:t>
      </w:r>
      <w:proofErr w:type="spellEnd"/>
      <w:r w:rsidR="0044051C">
        <w:t>)</w:t>
      </w:r>
      <w:r>
        <w:t xml:space="preserve">, </w:t>
      </w:r>
      <w:r w:rsidR="0044051C">
        <w:t>(</w:t>
      </w:r>
      <w:r>
        <w:t>e.g. for firmware updates</w:t>
      </w:r>
      <w:r w:rsidR="0044051C">
        <w:t>)</w:t>
      </w:r>
      <w:r>
        <w:t xml:space="preserve">; </w:t>
      </w:r>
      <w:r w:rsidR="0044051C">
        <w:t>for</w:t>
      </w:r>
      <w:r>
        <w:t xml:space="preserve"> both when the UE is RRC_CONNECTED and RRC_IDLE.</w:t>
      </w:r>
    </w:p>
    <w:p w14:paraId="3B2873DD" w14:textId="77777777" w:rsidR="00823AE7" w:rsidRDefault="00823AE7" w:rsidP="00823AE7">
      <w:pPr>
        <w:pStyle w:val="BodyText"/>
        <w:keepLines/>
        <w:numPr>
          <w:ilvl w:val="1"/>
          <w:numId w:val="35"/>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left"/>
        <w:textAlignment w:val="auto"/>
      </w:pPr>
      <w:r>
        <w:t>DL SPS in RRC_IDLE is new; however, MBMS is known</w:t>
      </w:r>
    </w:p>
    <w:p w14:paraId="5622CC48" w14:textId="77777777" w:rsidR="00823AE7" w:rsidRDefault="00823AE7" w:rsidP="00964D69">
      <w:pPr>
        <w:jc w:val="both"/>
        <w:rPr>
          <w:rFonts w:cs="Arial"/>
        </w:rPr>
      </w:pPr>
    </w:p>
    <w:p w14:paraId="60BD100A" w14:textId="75D3C1E1" w:rsidR="00CF2E5C" w:rsidRDefault="00CF2E5C" w:rsidP="006966AD">
      <w:pPr>
        <w:pStyle w:val="BodyText"/>
        <w:rPr>
          <w:b/>
          <w:bCs/>
        </w:rPr>
      </w:pPr>
      <w:bookmarkStart w:id="14" w:name="Observation_5"/>
      <w:r>
        <w:rPr>
          <w:b/>
          <w:bCs/>
        </w:rPr>
        <w:t xml:space="preserve">Observation 5: </w:t>
      </w:r>
      <w:r w:rsidRPr="00CF2E5C">
        <w:rPr>
          <w:b/>
          <w:bCs/>
        </w:rPr>
        <w:t>In Rel-15, UL SPS for BS report was introduced for NB-IoT. In Rel-16, SPS can be extended to more general cases to fulfil the WID’s objective on “Improved UL transmission efficiency and/or UE power consumption”.</w:t>
      </w:r>
      <w:bookmarkEnd w:id="14"/>
    </w:p>
    <w:bookmarkStart w:id="15" w:name="P4"/>
    <w:p w14:paraId="2E0E8C51" w14:textId="6AE4A5E4" w:rsidR="006966AD" w:rsidRPr="009841AE" w:rsidRDefault="006966AD" w:rsidP="006966AD">
      <w:pPr>
        <w:pStyle w:val="BodyText"/>
        <w:rPr>
          <w:b/>
          <w:bCs/>
        </w:rPr>
      </w:pPr>
      <w:r>
        <w:rPr>
          <w:b/>
          <w:bCs/>
        </w:rPr>
        <w:fldChar w:fldCharType="begin"/>
      </w:r>
      <w:r>
        <w:rPr>
          <w:b/>
          <w:bCs/>
        </w:rPr>
        <w:instrText xml:space="preserve"> REF P4 \h </w:instrText>
      </w:r>
      <w:r>
        <w:rPr>
          <w:b/>
          <w:bCs/>
        </w:rPr>
      </w:r>
      <w:r>
        <w:rPr>
          <w:b/>
          <w:bCs/>
        </w:rPr>
        <w:fldChar w:fldCharType="separate"/>
      </w:r>
      <w:r>
        <w:rPr>
          <w:rFonts w:cs="Arial"/>
          <w:b/>
        </w:rPr>
        <w:t xml:space="preserve">Proposal 4: </w:t>
      </w:r>
      <w:r w:rsidR="00B73734">
        <w:rPr>
          <w:rFonts w:cs="Arial"/>
          <w:b/>
        </w:rPr>
        <w:t xml:space="preserve">Extend the support of SPS to more general cases in Rel-16 to </w:t>
      </w:r>
      <w:r w:rsidR="00B73734" w:rsidRPr="00B73734">
        <w:rPr>
          <w:rFonts w:cs="Arial"/>
          <w:b/>
        </w:rPr>
        <w:t>fulfil the WID’s objective on “Improved UL transmission efficiency and/or UE power consumption”</w:t>
      </w:r>
      <w:r>
        <w:rPr>
          <w:rFonts w:cs="Arial"/>
          <w:b/>
        </w:rPr>
        <w:t>.</w:t>
      </w:r>
      <w:r>
        <w:rPr>
          <w:b/>
          <w:bCs/>
        </w:rPr>
        <w:fldChar w:fldCharType="end"/>
      </w:r>
      <w:bookmarkEnd w:id="15"/>
    </w:p>
    <w:p w14:paraId="38F3BEA1" w14:textId="77777777" w:rsidR="00F63B14" w:rsidRPr="00896F00" w:rsidRDefault="00F63B14" w:rsidP="00F63B14">
      <w:pPr>
        <w:pStyle w:val="Heading1"/>
      </w:pPr>
      <w:r w:rsidRPr="00896F00">
        <w:t>Conclusion</w:t>
      </w:r>
    </w:p>
    <w:p w14:paraId="58F95F4C" w14:textId="77777777" w:rsidR="0084184C" w:rsidRDefault="00F63B14" w:rsidP="00F63B14">
      <w:pPr>
        <w:pStyle w:val="BodyText"/>
      </w:pPr>
      <w:r w:rsidRPr="00896F00">
        <w:t>In the previous sections we made the following observations:</w:t>
      </w:r>
    </w:p>
    <w:p w14:paraId="79E4EB6B" w14:textId="037E3D54" w:rsidR="00F63B14" w:rsidRDefault="0084184C" w:rsidP="0084184C">
      <w:pPr>
        <w:pStyle w:val="BodyText"/>
        <w:numPr>
          <w:ilvl w:val="0"/>
          <w:numId w:val="36"/>
        </w:numPr>
        <w:rPr>
          <w:b/>
          <w:bCs/>
        </w:rPr>
      </w:pPr>
      <w:r>
        <w:rPr>
          <w:b/>
          <w:bCs/>
        </w:rPr>
        <w:t>Timing Advance Related Improvements</w:t>
      </w:r>
    </w:p>
    <w:p w14:paraId="546C6915" w14:textId="6E54BBE6" w:rsidR="00413E39" w:rsidRPr="00413E39" w:rsidRDefault="00413E39" w:rsidP="00413E39">
      <w:pPr>
        <w:pStyle w:val="BodyText"/>
        <w:ind w:left="780"/>
        <w:rPr>
          <w:b/>
          <w:bCs/>
        </w:rPr>
      </w:pPr>
      <w:r>
        <w:rPr>
          <w:b/>
          <w:bCs/>
        </w:rPr>
        <w:fldChar w:fldCharType="begin"/>
      </w:r>
      <w:r>
        <w:rPr>
          <w:b/>
          <w:bCs/>
        </w:rPr>
        <w:instrText xml:space="preserve"> REF Observation_1 \h </w:instrText>
      </w:r>
      <w:r>
        <w:rPr>
          <w:b/>
          <w:bCs/>
        </w:rPr>
      </w:r>
      <w:r>
        <w:rPr>
          <w:b/>
          <w:bCs/>
        </w:rPr>
        <w:fldChar w:fldCharType="separate"/>
      </w:r>
      <w:r w:rsidRPr="00413E39">
        <w:rPr>
          <w:rFonts w:cs="Arial"/>
          <w:b/>
          <w:lang w:val="en-US"/>
        </w:rPr>
        <w:t xml:space="preserve">Observation 1: The WID’s objective states “Specify support for transmission in preconfigured resources in idle and/or connected mode based on SC-FDMA waveform for UEs with a valid timing advance”. Hence, it is necessary to analyze first, when, for how long, and under which conditions/scenarios a given timing advance can </w:t>
      </w:r>
      <w:proofErr w:type="gramStart"/>
      <w:r w:rsidRPr="00413E39">
        <w:rPr>
          <w:rFonts w:cs="Arial"/>
          <w:b/>
          <w:lang w:val="en-US"/>
        </w:rPr>
        <w:t>be considered to be</w:t>
      </w:r>
      <w:proofErr w:type="gramEnd"/>
      <w:r w:rsidRPr="00413E39">
        <w:rPr>
          <w:rFonts w:cs="Arial"/>
          <w:b/>
          <w:lang w:val="en-US"/>
        </w:rPr>
        <w:t xml:space="preserve"> valid.</w:t>
      </w:r>
    </w:p>
    <w:p w14:paraId="2A1D6C56" w14:textId="3D8330B8" w:rsidR="00413E39" w:rsidRDefault="00413E39" w:rsidP="00413E39">
      <w:pPr>
        <w:pStyle w:val="BodyText"/>
        <w:rPr>
          <w:b/>
          <w:bCs/>
        </w:rPr>
      </w:pPr>
      <w:r>
        <w:rPr>
          <w:b/>
          <w:bCs/>
        </w:rPr>
        <w:fldChar w:fldCharType="end"/>
      </w:r>
    </w:p>
    <w:p w14:paraId="1D0372C5" w14:textId="58E75193" w:rsidR="0084184C" w:rsidRDefault="0084184C" w:rsidP="0084184C">
      <w:pPr>
        <w:pStyle w:val="BodyText"/>
        <w:ind w:left="780"/>
        <w:rPr>
          <w:b/>
          <w:bCs/>
        </w:rPr>
      </w:pPr>
      <w:r>
        <w:rPr>
          <w:b/>
          <w:bCs/>
        </w:rPr>
        <w:fldChar w:fldCharType="begin"/>
      </w:r>
      <w:r>
        <w:rPr>
          <w:b/>
          <w:bCs/>
        </w:rPr>
        <w:instrText xml:space="preserve"> REF Observation_2 \h </w:instrText>
      </w:r>
      <w:r>
        <w:rPr>
          <w:b/>
          <w:bCs/>
        </w:rPr>
      </w:r>
      <w:r>
        <w:rPr>
          <w:b/>
          <w:bCs/>
        </w:rPr>
        <w:fldChar w:fldCharType="separate"/>
      </w:r>
      <w:r w:rsidR="0021454C" w:rsidRPr="00413E39">
        <w:rPr>
          <w:rFonts w:cs="Arial"/>
          <w:b/>
          <w:lang w:val="en-US"/>
        </w:rPr>
        <w:t xml:space="preserve">Observation 2: In Rel-16, RAN1 could consider analyzing whether part(s) of the existing TA mechanism need to be enhanced in such a way that the likelihood of retaining an obsolete TA value can be reduced. Moreover, RAN1 could also consider finding a way of determining if a formerly granted TA is still valid, so a device can maintain a valid TA configuration during idle mode in such a way that it </w:t>
      </w:r>
      <w:r w:rsidR="0021454C" w:rsidRPr="00C07C48">
        <w:rPr>
          <w:rFonts w:cs="Arial"/>
          <w:b/>
          <w:lang w:val="en-US"/>
        </w:rPr>
        <w:t>could initiate transmission of user data</w:t>
      </w:r>
      <w:r w:rsidR="0021454C" w:rsidRPr="00413E39">
        <w:rPr>
          <w:rFonts w:cs="Arial"/>
          <w:b/>
          <w:lang w:val="en-US"/>
        </w:rPr>
        <w:t xml:space="preserve">. Moreover, maintaining a valid TA becomes relevant to UEs configured with long </w:t>
      </w:r>
      <w:proofErr w:type="spellStart"/>
      <w:r w:rsidR="0021454C" w:rsidRPr="00413E39">
        <w:rPr>
          <w:rFonts w:cs="Arial"/>
          <w:b/>
          <w:lang w:val="en-US"/>
        </w:rPr>
        <w:t>eDRX</w:t>
      </w:r>
      <w:proofErr w:type="spellEnd"/>
      <w:r w:rsidR="0021454C" w:rsidRPr="00413E39">
        <w:rPr>
          <w:rFonts w:cs="Arial"/>
          <w:b/>
          <w:lang w:val="en-US"/>
        </w:rPr>
        <w:t xml:space="preserve"> cycles.</w:t>
      </w:r>
      <w:r>
        <w:rPr>
          <w:b/>
          <w:bCs/>
        </w:rPr>
        <w:fldChar w:fldCharType="end"/>
      </w:r>
    </w:p>
    <w:p w14:paraId="5DF24736" w14:textId="77777777" w:rsidR="0084184C" w:rsidRDefault="0084184C" w:rsidP="0084184C">
      <w:pPr>
        <w:pStyle w:val="BodyText"/>
        <w:ind w:left="780"/>
        <w:rPr>
          <w:b/>
          <w:bCs/>
        </w:rPr>
      </w:pPr>
    </w:p>
    <w:p w14:paraId="4340EB9E" w14:textId="3C5DC58B" w:rsidR="0084184C" w:rsidRDefault="0084184C" w:rsidP="0084184C">
      <w:pPr>
        <w:pStyle w:val="BodyText"/>
        <w:numPr>
          <w:ilvl w:val="0"/>
          <w:numId w:val="36"/>
        </w:numPr>
        <w:rPr>
          <w:b/>
          <w:bCs/>
        </w:rPr>
      </w:pPr>
      <w:r>
        <w:rPr>
          <w:b/>
          <w:bCs/>
        </w:rPr>
        <w:t>Multiple Access Techniques Related Improvements</w:t>
      </w:r>
    </w:p>
    <w:p w14:paraId="22DDBA17" w14:textId="6D33A566" w:rsidR="0084184C" w:rsidRDefault="0084184C" w:rsidP="0084184C">
      <w:pPr>
        <w:pStyle w:val="BodyText"/>
        <w:ind w:left="780"/>
        <w:rPr>
          <w:b/>
          <w:bCs/>
        </w:rPr>
      </w:pPr>
    </w:p>
    <w:p w14:paraId="2ADAA1C0" w14:textId="29D8751B" w:rsidR="00413E39" w:rsidRDefault="00413E39" w:rsidP="0084184C">
      <w:pPr>
        <w:pStyle w:val="BodyText"/>
        <w:ind w:left="780"/>
        <w:rPr>
          <w:b/>
          <w:bCs/>
        </w:rPr>
      </w:pPr>
      <w:r>
        <w:rPr>
          <w:b/>
          <w:bCs/>
        </w:rPr>
        <w:fldChar w:fldCharType="begin"/>
      </w:r>
      <w:r>
        <w:rPr>
          <w:b/>
          <w:bCs/>
        </w:rPr>
        <w:instrText xml:space="preserve"> REF Observation_3 \h </w:instrText>
      </w:r>
      <w:r>
        <w:rPr>
          <w:b/>
          <w:bCs/>
        </w:rPr>
      </w:r>
      <w:r>
        <w:rPr>
          <w:b/>
          <w:bCs/>
        </w:rPr>
        <w:fldChar w:fldCharType="separate"/>
      </w:r>
      <w:r w:rsidRPr="00413E39">
        <w:rPr>
          <w:rFonts w:cs="Arial"/>
          <w:b/>
          <w:lang w:val="en-US"/>
        </w:rPr>
        <w:t>Observation 3: The medium to high complexity associated to the introduction of the “orthogonal (multi) access schemes” that have been discussed in release 15 eMTC studies, i.e., MU-MIMO, CDMA, may not necessarily provide the expected benefits when it comes to capacity due to practical constraints, especially in an NB-IoT system. Moreover, NB-IoT can already support a single tone allocation today, hence it is questionable whether a multiple access scheme should be introduced for the sole purpose of increasing the capacity.</w:t>
      </w:r>
      <w:r>
        <w:rPr>
          <w:b/>
          <w:bCs/>
        </w:rPr>
        <w:fldChar w:fldCharType="end"/>
      </w:r>
    </w:p>
    <w:p w14:paraId="102AE7C8" w14:textId="1FB371C2" w:rsidR="00413E39" w:rsidRDefault="00413E39" w:rsidP="0084184C">
      <w:pPr>
        <w:pStyle w:val="BodyText"/>
        <w:ind w:left="780"/>
        <w:rPr>
          <w:b/>
          <w:bCs/>
        </w:rPr>
      </w:pPr>
    </w:p>
    <w:p w14:paraId="17634D4D" w14:textId="1BFF80EC" w:rsidR="0084184C" w:rsidRDefault="0084184C" w:rsidP="0084184C">
      <w:pPr>
        <w:pStyle w:val="BodyText"/>
        <w:numPr>
          <w:ilvl w:val="0"/>
          <w:numId w:val="36"/>
        </w:numPr>
        <w:rPr>
          <w:b/>
          <w:bCs/>
        </w:rPr>
      </w:pPr>
      <w:r>
        <w:rPr>
          <w:b/>
          <w:bCs/>
        </w:rPr>
        <w:t>Other Potential Areas of Improvement</w:t>
      </w:r>
    </w:p>
    <w:p w14:paraId="3401B088" w14:textId="32A2D7CE" w:rsidR="0084184C" w:rsidRDefault="0084184C" w:rsidP="0084184C">
      <w:pPr>
        <w:pStyle w:val="BodyText"/>
        <w:numPr>
          <w:ilvl w:val="1"/>
          <w:numId w:val="36"/>
        </w:numPr>
        <w:rPr>
          <w:b/>
          <w:bCs/>
        </w:rPr>
      </w:pPr>
      <w:r>
        <w:rPr>
          <w:b/>
          <w:bCs/>
        </w:rPr>
        <w:t>Early Data Transmission</w:t>
      </w:r>
    </w:p>
    <w:p w14:paraId="2C3DD6F9" w14:textId="70C654FC" w:rsidR="0084184C" w:rsidRDefault="00413E39" w:rsidP="0084184C">
      <w:pPr>
        <w:pStyle w:val="BodyText"/>
        <w:ind w:left="1500"/>
        <w:rPr>
          <w:b/>
          <w:bCs/>
        </w:rPr>
      </w:pPr>
      <w:r>
        <w:rPr>
          <w:b/>
          <w:bCs/>
        </w:rPr>
        <w:fldChar w:fldCharType="begin"/>
      </w:r>
      <w:r>
        <w:rPr>
          <w:b/>
          <w:bCs/>
        </w:rPr>
        <w:instrText xml:space="preserve"> REF Observation_4 \h </w:instrText>
      </w:r>
      <w:r>
        <w:rPr>
          <w:b/>
          <w:bCs/>
        </w:rPr>
      </w:r>
      <w:r>
        <w:rPr>
          <w:b/>
          <w:bCs/>
        </w:rPr>
        <w:fldChar w:fldCharType="separate"/>
      </w:r>
      <w:r w:rsidRPr="00413E39">
        <w:rPr>
          <w:rFonts w:cs="Arial"/>
          <w:b/>
          <w:lang w:val="en-US"/>
        </w:rPr>
        <w:t xml:space="preserve">Observation 4: In Rel-15, Early Data Transmission (EDT) was introduced for improving the battery life and obtaining latency reductions. In Rel-16, EDT might </w:t>
      </w:r>
      <w:proofErr w:type="gramStart"/>
      <w:r w:rsidRPr="00413E39">
        <w:rPr>
          <w:rFonts w:cs="Arial"/>
          <w:b/>
          <w:lang w:val="en-US"/>
        </w:rPr>
        <w:t>be considered to be</w:t>
      </w:r>
      <w:proofErr w:type="gramEnd"/>
      <w:r w:rsidRPr="00413E39">
        <w:rPr>
          <w:rFonts w:cs="Arial"/>
          <w:b/>
          <w:lang w:val="en-US"/>
        </w:rPr>
        <w:t xml:space="preserve"> enhanced by for example further eliminating </w:t>
      </w:r>
      <w:proofErr w:type="spellStart"/>
      <w:r w:rsidRPr="00413E39">
        <w:rPr>
          <w:rFonts w:cs="Arial"/>
          <w:b/>
          <w:lang w:val="en-US"/>
        </w:rPr>
        <w:t>signalling</w:t>
      </w:r>
      <w:proofErr w:type="spellEnd"/>
      <w:r w:rsidRPr="00413E39">
        <w:rPr>
          <w:rFonts w:cs="Arial"/>
          <w:b/>
          <w:lang w:val="en-US"/>
        </w:rPr>
        <w:t xml:space="preserve"> steps such as the PRACH preamble (Msg1) and/or the RAR message (Msg2).</w:t>
      </w:r>
      <w:r>
        <w:rPr>
          <w:b/>
          <w:bCs/>
        </w:rPr>
        <w:fldChar w:fldCharType="end"/>
      </w:r>
    </w:p>
    <w:p w14:paraId="25764EE7" w14:textId="64DFDA73" w:rsidR="0084184C" w:rsidRDefault="0084184C" w:rsidP="0084184C">
      <w:pPr>
        <w:pStyle w:val="BodyText"/>
        <w:ind w:left="1500"/>
        <w:rPr>
          <w:b/>
          <w:bCs/>
        </w:rPr>
      </w:pPr>
    </w:p>
    <w:p w14:paraId="2DC4366A" w14:textId="0186A64B" w:rsidR="0084184C" w:rsidRDefault="0084184C" w:rsidP="0084184C">
      <w:pPr>
        <w:pStyle w:val="BodyText"/>
        <w:numPr>
          <w:ilvl w:val="1"/>
          <w:numId w:val="36"/>
        </w:numPr>
        <w:rPr>
          <w:b/>
          <w:bCs/>
        </w:rPr>
      </w:pPr>
      <w:r>
        <w:rPr>
          <w:b/>
          <w:bCs/>
        </w:rPr>
        <w:t>Semi-persistent Scheduling</w:t>
      </w:r>
    </w:p>
    <w:p w14:paraId="25A63B34" w14:textId="27A9F3F3" w:rsidR="0084184C" w:rsidRDefault="00413E39" w:rsidP="0084184C">
      <w:pPr>
        <w:pStyle w:val="BodyText"/>
        <w:ind w:left="1500"/>
        <w:rPr>
          <w:b/>
          <w:bCs/>
        </w:rPr>
      </w:pPr>
      <w:r>
        <w:rPr>
          <w:b/>
          <w:bCs/>
        </w:rPr>
        <w:lastRenderedPageBreak/>
        <w:fldChar w:fldCharType="begin"/>
      </w:r>
      <w:r>
        <w:rPr>
          <w:b/>
          <w:bCs/>
        </w:rPr>
        <w:instrText xml:space="preserve"> REF Observation_5 \h </w:instrText>
      </w:r>
      <w:r>
        <w:rPr>
          <w:b/>
          <w:bCs/>
        </w:rPr>
      </w:r>
      <w:r>
        <w:rPr>
          <w:b/>
          <w:bCs/>
        </w:rPr>
        <w:fldChar w:fldCharType="separate"/>
      </w:r>
      <w:r>
        <w:rPr>
          <w:b/>
          <w:bCs/>
        </w:rPr>
        <w:t xml:space="preserve">Observation 5: </w:t>
      </w:r>
      <w:r w:rsidRPr="00CF2E5C">
        <w:rPr>
          <w:b/>
          <w:bCs/>
        </w:rPr>
        <w:t>In Rel-15, UL SPS for BS report was introduced for NB-IoT. In Rel-16, SPS can be extended to more general cases to fulfil the WID’s objective on “Improved UL transmission efficiency and/or UE power consumption”.</w:t>
      </w:r>
      <w:r>
        <w:rPr>
          <w:b/>
          <w:bCs/>
        </w:rPr>
        <w:fldChar w:fldCharType="end"/>
      </w:r>
    </w:p>
    <w:p w14:paraId="4FCE6B68" w14:textId="46E314D9" w:rsidR="00F63B14" w:rsidRPr="00896F00" w:rsidRDefault="00F63B14" w:rsidP="00F63B14">
      <w:pPr>
        <w:pStyle w:val="BodyText"/>
        <w:rPr>
          <w:b/>
          <w:bCs/>
        </w:rPr>
      </w:pPr>
    </w:p>
    <w:p w14:paraId="14CF7FFF" w14:textId="43DB4B11" w:rsidR="00214D06" w:rsidRDefault="00F63B14" w:rsidP="00214D06">
      <w:pPr>
        <w:pStyle w:val="BodyText"/>
      </w:pPr>
      <w:r w:rsidRPr="00896F00">
        <w:t>Based on the discussion in the previous sections we propose the following:</w:t>
      </w:r>
      <w:r w:rsidR="00214D06" w:rsidRPr="00214D06">
        <w:t xml:space="preserve"> </w:t>
      </w:r>
    </w:p>
    <w:p w14:paraId="235CF510" w14:textId="04DC539A" w:rsidR="006966AD" w:rsidRDefault="00214D06" w:rsidP="006966AD">
      <w:pPr>
        <w:pStyle w:val="BodyText"/>
        <w:numPr>
          <w:ilvl w:val="0"/>
          <w:numId w:val="36"/>
        </w:numPr>
        <w:rPr>
          <w:b/>
          <w:bCs/>
        </w:rPr>
      </w:pPr>
      <w:r>
        <w:rPr>
          <w:b/>
          <w:bCs/>
        </w:rPr>
        <w:t>Timing Advance Related Improvements</w:t>
      </w:r>
    </w:p>
    <w:p w14:paraId="137FF731" w14:textId="61739D70" w:rsidR="006966AD" w:rsidRPr="006966AD" w:rsidRDefault="006966AD" w:rsidP="006966AD">
      <w:pPr>
        <w:pStyle w:val="BodyText"/>
        <w:ind w:left="780"/>
        <w:rPr>
          <w:b/>
          <w:bCs/>
        </w:rPr>
      </w:pPr>
      <w:r>
        <w:rPr>
          <w:b/>
          <w:bCs/>
        </w:rPr>
        <w:fldChar w:fldCharType="begin"/>
      </w:r>
      <w:r>
        <w:rPr>
          <w:b/>
          <w:bCs/>
        </w:rPr>
        <w:instrText xml:space="preserve"> REF P1 \h </w:instrText>
      </w:r>
      <w:r>
        <w:rPr>
          <w:b/>
          <w:bCs/>
        </w:rPr>
      </w:r>
      <w:r>
        <w:rPr>
          <w:b/>
          <w:bCs/>
        </w:rPr>
        <w:fldChar w:fldCharType="separate"/>
      </w:r>
      <w:r w:rsidR="00413E39" w:rsidRPr="00413E39">
        <w:rPr>
          <w:rFonts w:cs="Arial"/>
          <w:b/>
          <w:lang w:val="en-US"/>
        </w:rPr>
        <w:t>Proposal 1: Investigate whether part(s) of the existing TA mechanism need to be enhanced in such a way that the likelihood of retaining an obsolete TA value can be reduced. Including finding a way of determining if a formerly granted TA is still valid, so a device can maintain a valid TA configuration during idle mode.</w:t>
      </w:r>
      <w:r>
        <w:rPr>
          <w:b/>
          <w:bCs/>
        </w:rPr>
        <w:fldChar w:fldCharType="end"/>
      </w:r>
    </w:p>
    <w:p w14:paraId="3A42EDFC" w14:textId="77777777" w:rsidR="00214D06" w:rsidRDefault="00214D06" w:rsidP="00214D06">
      <w:pPr>
        <w:pStyle w:val="BodyText"/>
        <w:rPr>
          <w:b/>
          <w:bCs/>
        </w:rPr>
      </w:pPr>
    </w:p>
    <w:p w14:paraId="34B0BACF" w14:textId="4CBCD3BD" w:rsidR="00214D06" w:rsidRDefault="00214D06" w:rsidP="00214D06">
      <w:pPr>
        <w:pStyle w:val="BodyText"/>
        <w:numPr>
          <w:ilvl w:val="0"/>
          <w:numId w:val="36"/>
        </w:numPr>
        <w:rPr>
          <w:b/>
          <w:bCs/>
        </w:rPr>
      </w:pPr>
      <w:r>
        <w:rPr>
          <w:b/>
          <w:bCs/>
        </w:rPr>
        <w:t>Multiple Access Techniques Related Improvements</w:t>
      </w:r>
    </w:p>
    <w:p w14:paraId="18523F28" w14:textId="497005AE" w:rsidR="00214D06" w:rsidRDefault="00214D06" w:rsidP="00413E39">
      <w:pPr>
        <w:pStyle w:val="BodyText"/>
        <w:ind w:left="780"/>
        <w:rPr>
          <w:b/>
          <w:bCs/>
        </w:rPr>
      </w:pPr>
    </w:p>
    <w:p w14:paraId="37C909BE" w14:textId="2C42E736" w:rsidR="00413E39" w:rsidRDefault="00413E39" w:rsidP="00413E39">
      <w:pPr>
        <w:pStyle w:val="BodyText"/>
        <w:ind w:left="780"/>
        <w:rPr>
          <w:b/>
          <w:bCs/>
        </w:rPr>
      </w:pPr>
      <w:r>
        <w:rPr>
          <w:b/>
          <w:bCs/>
        </w:rPr>
        <w:fldChar w:fldCharType="begin"/>
      </w:r>
      <w:r>
        <w:rPr>
          <w:b/>
          <w:bCs/>
        </w:rPr>
        <w:instrText xml:space="preserve"> REF P2 \h </w:instrText>
      </w:r>
      <w:r>
        <w:rPr>
          <w:b/>
          <w:bCs/>
        </w:rPr>
      </w:r>
      <w:r>
        <w:rPr>
          <w:b/>
          <w:bCs/>
        </w:rPr>
        <w:fldChar w:fldCharType="separate"/>
      </w:r>
      <w:r w:rsidRPr="00413E39">
        <w:rPr>
          <w:rFonts w:cs="Arial"/>
          <w:b/>
          <w:lang w:val="en-US"/>
        </w:rPr>
        <w:t>Proposal 2: In Rel-16, capacity improvements should not be the only factor when introducing any new “orthogonal (multi) access scheme” for NB-IoT in FDD, as the quantifiable benefits should be justified when considering practical deployment scenarios with acceptable implementation complexity.</w:t>
      </w:r>
      <w:r>
        <w:rPr>
          <w:b/>
          <w:bCs/>
        </w:rPr>
        <w:fldChar w:fldCharType="end"/>
      </w:r>
    </w:p>
    <w:p w14:paraId="431D930D" w14:textId="55313F79" w:rsidR="00413E39" w:rsidRDefault="00413E39" w:rsidP="00413E39">
      <w:pPr>
        <w:pStyle w:val="BodyText"/>
        <w:ind w:left="780"/>
        <w:rPr>
          <w:b/>
          <w:bCs/>
        </w:rPr>
      </w:pPr>
    </w:p>
    <w:p w14:paraId="264D9F80" w14:textId="77777777" w:rsidR="00214D06" w:rsidRDefault="00214D06" w:rsidP="00214D06">
      <w:pPr>
        <w:pStyle w:val="BodyText"/>
        <w:numPr>
          <w:ilvl w:val="0"/>
          <w:numId w:val="36"/>
        </w:numPr>
        <w:rPr>
          <w:b/>
          <w:bCs/>
        </w:rPr>
      </w:pPr>
      <w:r>
        <w:rPr>
          <w:b/>
          <w:bCs/>
        </w:rPr>
        <w:t>Other Potential Areas of Improvement</w:t>
      </w:r>
    </w:p>
    <w:p w14:paraId="0AECAD4C" w14:textId="77777777" w:rsidR="00214D06" w:rsidRDefault="00214D06" w:rsidP="00214D06">
      <w:pPr>
        <w:pStyle w:val="BodyText"/>
        <w:numPr>
          <w:ilvl w:val="1"/>
          <w:numId w:val="36"/>
        </w:numPr>
        <w:rPr>
          <w:b/>
          <w:bCs/>
        </w:rPr>
      </w:pPr>
      <w:r>
        <w:rPr>
          <w:b/>
          <w:bCs/>
        </w:rPr>
        <w:t>Early Data Transmission</w:t>
      </w:r>
    </w:p>
    <w:p w14:paraId="687C9106" w14:textId="61509401" w:rsidR="00214D06" w:rsidRDefault="006966AD" w:rsidP="00214D06">
      <w:pPr>
        <w:pStyle w:val="BodyText"/>
        <w:ind w:left="1500"/>
        <w:rPr>
          <w:b/>
          <w:bCs/>
        </w:rPr>
      </w:pPr>
      <w:r>
        <w:rPr>
          <w:b/>
          <w:bCs/>
        </w:rPr>
        <w:fldChar w:fldCharType="begin"/>
      </w:r>
      <w:r>
        <w:rPr>
          <w:b/>
          <w:bCs/>
        </w:rPr>
        <w:instrText xml:space="preserve"> REF P3 \h </w:instrText>
      </w:r>
      <w:r>
        <w:rPr>
          <w:b/>
          <w:bCs/>
        </w:rPr>
      </w:r>
      <w:r>
        <w:rPr>
          <w:b/>
          <w:bCs/>
        </w:rPr>
        <w:fldChar w:fldCharType="separate"/>
      </w:r>
      <w:r w:rsidR="00413E39" w:rsidRPr="00413E39">
        <w:rPr>
          <w:rFonts w:cs="Arial"/>
          <w:b/>
          <w:bCs/>
        </w:rPr>
        <w:t>Proposal 3: Consider enhancing Early Data Transmission (EDT) by considering further eliminating signalling steps such as the PRACH preamble (Msg1) and/or the RAR message (Msg2).</w:t>
      </w:r>
      <w:r>
        <w:rPr>
          <w:b/>
          <w:bCs/>
        </w:rPr>
        <w:fldChar w:fldCharType="end"/>
      </w:r>
    </w:p>
    <w:p w14:paraId="08A96B92" w14:textId="77777777" w:rsidR="006966AD" w:rsidRPr="009841AE" w:rsidRDefault="006966AD" w:rsidP="00214D06">
      <w:pPr>
        <w:pStyle w:val="BodyText"/>
        <w:ind w:left="1500"/>
        <w:rPr>
          <w:b/>
          <w:bCs/>
        </w:rPr>
      </w:pPr>
    </w:p>
    <w:p w14:paraId="0DD48AFE" w14:textId="0D7B147D" w:rsidR="00214D06" w:rsidRDefault="00214D06" w:rsidP="00214D06">
      <w:pPr>
        <w:pStyle w:val="BodyText"/>
        <w:numPr>
          <w:ilvl w:val="1"/>
          <w:numId w:val="36"/>
        </w:numPr>
        <w:rPr>
          <w:b/>
          <w:bCs/>
        </w:rPr>
      </w:pPr>
      <w:r>
        <w:rPr>
          <w:b/>
          <w:bCs/>
        </w:rPr>
        <w:t>Semi-persistent Scheduling</w:t>
      </w:r>
    </w:p>
    <w:p w14:paraId="45CDB642" w14:textId="2B1E1680" w:rsidR="00413E39" w:rsidRDefault="00413E39" w:rsidP="00413E39">
      <w:pPr>
        <w:pStyle w:val="BodyText"/>
        <w:ind w:left="1500"/>
        <w:rPr>
          <w:b/>
          <w:bCs/>
        </w:rPr>
      </w:pPr>
      <w:r>
        <w:rPr>
          <w:b/>
          <w:bCs/>
        </w:rPr>
        <w:fldChar w:fldCharType="begin"/>
      </w:r>
      <w:r>
        <w:rPr>
          <w:b/>
          <w:bCs/>
        </w:rPr>
        <w:instrText xml:space="preserve"> REF P4 \h </w:instrText>
      </w:r>
      <w:r>
        <w:rPr>
          <w:b/>
          <w:bCs/>
        </w:rPr>
      </w:r>
      <w:r>
        <w:rPr>
          <w:b/>
          <w:bCs/>
        </w:rPr>
        <w:fldChar w:fldCharType="separate"/>
      </w:r>
      <w:r>
        <w:rPr>
          <w:rFonts w:cs="Arial"/>
          <w:b/>
        </w:rPr>
        <w:t xml:space="preserve">Proposal 4: Extend the support of SPS to more general cases in Rel-16 to </w:t>
      </w:r>
      <w:r w:rsidRPr="00B73734">
        <w:rPr>
          <w:rFonts w:cs="Arial"/>
          <w:b/>
        </w:rPr>
        <w:t>fulfil the WID’s objective on “Improved UL transmission efficiency and/or UE power consumption”</w:t>
      </w:r>
      <w:r>
        <w:rPr>
          <w:rFonts w:cs="Arial"/>
          <w:b/>
        </w:rPr>
        <w:t>.</w:t>
      </w:r>
      <w:r>
        <w:rPr>
          <w:b/>
          <w:bCs/>
        </w:rPr>
        <w:fldChar w:fldCharType="end"/>
      </w:r>
    </w:p>
    <w:p w14:paraId="221BBCBA" w14:textId="3C113E52" w:rsidR="00F63B14" w:rsidRDefault="00F63B14" w:rsidP="00F63B14">
      <w:pPr>
        <w:pStyle w:val="BodyText"/>
        <w:rPr>
          <w:b/>
          <w:bCs/>
        </w:rPr>
      </w:pPr>
    </w:p>
    <w:p w14:paraId="1D23EDA9" w14:textId="77777777" w:rsidR="00F63B14" w:rsidRDefault="00F63B14" w:rsidP="00F63B14">
      <w:pPr>
        <w:pStyle w:val="Heading1"/>
      </w:pPr>
      <w:bookmarkStart w:id="16" w:name="_In-sequence_SDU_delivery"/>
      <w:bookmarkEnd w:id="16"/>
      <w:r>
        <w:t>References</w:t>
      </w:r>
    </w:p>
    <w:p w14:paraId="066127D1" w14:textId="77777777" w:rsidR="00F63B14" w:rsidRDefault="00F63B14" w:rsidP="00F63B14">
      <w:pPr>
        <w:pStyle w:val="Reference"/>
        <w:numPr>
          <w:ilvl w:val="0"/>
          <w:numId w:val="32"/>
        </w:numPr>
        <w:textAlignment w:val="auto"/>
      </w:pPr>
      <w:bookmarkStart w:id="17" w:name="_Ref189809556"/>
      <w:bookmarkStart w:id="18" w:name="_Ref174151459"/>
      <w:r>
        <w:t>RP-181450, New WID on Rel-16 MTC enhancements for LTE, Ericsson, RAN #80, June 11-14, 2018.</w:t>
      </w:r>
    </w:p>
    <w:p w14:paraId="769D78DC" w14:textId="1128C3D8" w:rsidR="00963CF1" w:rsidRDefault="00963CF1" w:rsidP="00963CF1">
      <w:pPr>
        <w:pStyle w:val="Reference"/>
        <w:numPr>
          <w:ilvl w:val="0"/>
          <w:numId w:val="32"/>
        </w:numPr>
      </w:pPr>
      <w:r w:rsidRPr="00963CF1">
        <w:t>TS 36.211, “Evolved Universal Terrestrial Radio Access (E-UTRA); Physical channels and modulation”, version 15.2.0</w:t>
      </w:r>
      <w:r>
        <w:t>.</w:t>
      </w:r>
    </w:p>
    <w:p w14:paraId="63EDECF4" w14:textId="5E636A7E" w:rsidR="00CF2E5C" w:rsidRDefault="00CF2E5C" w:rsidP="00CF2E5C">
      <w:pPr>
        <w:pStyle w:val="Reference"/>
        <w:numPr>
          <w:ilvl w:val="0"/>
          <w:numId w:val="32"/>
        </w:numPr>
      </w:pPr>
      <w:r w:rsidRPr="00CF2E5C">
        <w:t>R1-1808035</w:t>
      </w:r>
      <w:r>
        <w:t>, “</w:t>
      </w:r>
      <w:r w:rsidRPr="00CF2E5C">
        <w:t>Support for transmission in preconfigured UL resources in LTE-MTC</w:t>
      </w:r>
      <w:r>
        <w:t>”, RAN1 #94.</w:t>
      </w:r>
    </w:p>
    <w:bookmarkEnd w:id="17"/>
    <w:bookmarkEnd w:id="18"/>
    <w:p w14:paraId="58270E5F" w14:textId="77777777" w:rsidR="00F63B14" w:rsidRDefault="00F63B14" w:rsidP="00F63B14">
      <w:pPr>
        <w:pStyle w:val="BodyText"/>
      </w:pPr>
    </w:p>
    <w:p w14:paraId="5A4C6FE0" w14:textId="77777777" w:rsidR="003A7EF3" w:rsidRPr="00F63B14" w:rsidRDefault="003A7EF3" w:rsidP="00F63B14"/>
    <w:sectPr w:rsidR="003A7EF3" w:rsidRPr="00F63B1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DBBA4" w14:textId="77777777" w:rsidR="008131FA" w:rsidRDefault="008131FA">
      <w:r>
        <w:separator/>
      </w:r>
    </w:p>
  </w:endnote>
  <w:endnote w:type="continuationSeparator" w:id="0">
    <w:p w14:paraId="59BBFDE5" w14:textId="77777777" w:rsidR="008131FA" w:rsidRDefault="0081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lassicoURW">
    <w:altName w:val="ClassicoURW"/>
    <w:panose1 w:val="00000000000000000000"/>
    <w:charset w:val="00"/>
    <w:family w:val="swiss"/>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2515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E0819" w14:textId="77777777" w:rsidR="008131FA" w:rsidRDefault="008131FA">
      <w:r>
        <w:separator/>
      </w:r>
    </w:p>
  </w:footnote>
  <w:footnote w:type="continuationSeparator" w:id="0">
    <w:p w14:paraId="52B1EF8D" w14:textId="77777777" w:rsidR="008131FA" w:rsidRDefault="00813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A3CC7"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A65B55"/>
    <w:multiLevelType w:val="hybridMultilevel"/>
    <w:tmpl w:val="05D88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54EAA"/>
    <w:multiLevelType w:val="hybridMultilevel"/>
    <w:tmpl w:val="32881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3368D6"/>
    <w:multiLevelType w:val="hybridMultilevel"/>
    <w:tmpl w:val="36B64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FC06E0"/>
    <w:multiLevelType w:val="hybridMultilevel"/>
    <w:tmpl w:val="C3727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2C3E28"/>
    <w:multiLevelType w:val="hybridMultilevel"/>
    <w:tmpl w:val="64E62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6115DF"/>
    <w:multiLevelType w:val="hybridMultilevel"/>
    <w:tmpl w:val="61C43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53E53"/>
    <w:multiLevelType w:val="hybridMultilevel"/>
    <w:tmpl w:val="0158EA5E"/>
    <w:lvl w:ilvl="0" w:tplc="041D000F">
      <w:start w:val="1"/>
      <w:numFmt w:val="decimal"/>
      <w:lvlText w:val="%1."/>
      <w:lvlJc w:val="left"/>
      <w:pPr>
        <w:ind w:left="360" w:hanging="360"/>
      </w:pPr>
    </w:lvl>
    <w:lvl w:ilvl="1" w:tplc="041D0001">
      <w:start w:val="1"/>
      <w:numFmt w:val="bullet"/>
      <w:lvlText w:val=""/>
      <w:lvlJc w:val="left"/>
      <w:pPr>
        <w:ind w:left="1080" w:hanging="360"/>
      </w:pPr>
      <w:rPr>
        <w:rFonts w:ascii="Symbol" w:hAnsi="Symbol"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28322F"/>
    <w:multiLevelType w:val="hybridMultilevel"/>
    <w:tmpl w:val="CAC685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577F0"/>
    <w:multiLevelType w:val="hybridMultilevel"/>
    <w:tmpl w:val="B05A04E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30ABD"/>
    <w:multiLevelType w:val="hybridMultilevel"/>
    <w:tmpl w:val="2B189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650447"/>
    <w:multiLevelType w:val="hybridMultilevel"/>
    <w:tmpl w:val="6C52E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9E3849"/>
    <w:multiLevelType w:val="hybridMultilevel"/>
    <w:tmpl w:val="17268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1C86471"/>
    <w:multiLevelType w:val="hybridMultilevel"/>
    <w:tmpl w:val="44A49D2A"/>
    <w:lvl w:ilvl="0" w:tplc="041D0001">
      <w:start w:val="1"/>
      <w:numFmt w:val="bullet"/>
      <w:lvlText w:val=""/>
      <w:lvlJc w:val="left"/>
      <w:pPr>
        <w:ind w:left="780" w:hanging="360"/>
      </w:pPr>
      <w:rPr>
        <w:rFonts w:ascii="Symbol" w:hAnsi="Symbol" w:hint="default"/>
      </w:rPr>
    </w:lvl>
    <w:lvl w:ilvl="1" w:tplc="041D0003">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3"/>
  </w:num>
  <w:num w:numId="6">
    <w:abstractNumId w:val="19"/>
  </w:num>
  <w:num w:numId="7">
    <w:abstractNumId w:val="28"/>
  </w:num>
  <w:num w:numId="8">
    <w:abstractNumId w:val="14"/>
  </w:num>
  <w:num w:numId="9">
    <w:abstractNumId w:val="11"/>
  </w:num>
  <w:num w:numId="10">
    <w:abstractNumId w:val="2"/>
  </w:num>
  <w:num w:numId="11">
    <w:abstractNumId w:val="1"/>
  </w:num>
  <w:num w:numId="12">
    <w:abstractNumId w:val="0"/>
  </w:num>
  <w:num w:numId="13">
    <w:abstractNumId w:val="24"/>
  </w:num>
  <w:num w:numId="14">
    <w:abstractNumId w:val="26"/>
  </w:num>
  <w:num w:numId="15">
    <w:abstractNumId w:val="18"/>
  </w:num>
  <w:num w:numId="16">
    <w:abstractNumId w:val="30"/>
  </w:num>
  <w:num w:numId="17">
    <w:abstractNumId w:val="7"/>
  </w:num>
  <w:num w:numId="18">
    <w:abstractNumId w:val="10"/>
  </w:num>
  <w:num w:numId="19">
    <w:abstractNumId w:val="6"/>
  </w:num>
  <w:num w:numId="20">
    <w:abstractNumId w:val="34"/>
  </w:num>
  <w:num w:numId="21">
    <w:abstractNumId w:val="15"/>
  </w:num>
  <w:num w:numId="22">
    <w:abstractNumId w:val="32"/>
  </w:num>
  <w:num w:numId="23">
    <w:abstractNumId w:val="25"/>
  </w:num>
  <w:num w:numId="24">
    <w:abstractNumId w:val="12"/>
  </w:num>
  <w:num w:numId="25">
    <w:abstractNumId w:val="20"/>
  </w:num>
  <w:num w:numId="26">
    <w:abstractNumId w:val="29"/>
  </w:num>
  <w:num w:numId="27">
    <w:abstractNumId w:val="5"/>
  </w:num>
  <w:num w:numId="28">
    <w:abstractNumId w:val="27"/>
  </w:num>
  <w:num w:numId="29">
    <w:abstractNumId w:val="8"/>
  </w:num>
  <w:num w:numId="30">
    <w:abstractNumId w:val="4"/>
  </w:num>
  <w:num w:numId="31">
    <w:abstractNumId w:val="9"/>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1"/>
  </w:num>
  <w:num w:numId="35">
    <w:abstractNumId w:val="21"/>
  </w:num>
  <w:num w:numId="36">
    <w:abstractNumId w:val="33"/>
  </w:num>
  <w:num w:numId="3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F00"/>
    <w:rsid w:val="000006E1"/>
    <w:rsid w:val="00002A37"/>
    <w:rsid w:val="00004D26"/>
    <w:rsid w:val="0000564C"/>
    <w:rsid w:val="00006446"/>
    <w:rsid w:val="00006896"/>
    <w:rsid w:val="00007CDC"/>
    <w:rsid w:val="00011B28"/>
    <w:rsid w:val="00015D15"/>
    <w:rsid w:val="00021917"/>
    <w:rsid w:val="00022751"/>
    <w:rsid w:val="0002564D"/>
    <w:rsid w:val="00025ECA"/>
    <w:rsid w:val="00030FC5"/>
    <w:rsid w:val="000325B8"/>
    <w:rsid w:val="00034C15"/>
    <w:rsid w:val="00036BA1"/>
    <w:rsid w:val="000422E2"/>
    <w:rsid w:val="00042F22"/>
    <w:rsid w:val="000444EF"/>
    <w:rsid w:val="000463E7"/>
    <w:rsid w:val="00052A07"/>
    <w:rsid w:val="000534E3"/>
    <w:rsid w:val="0005606A"/>
    <w:rsid w:val="00057117"/>
    <w:rsid w:val="000616E7"/>
    <w:rsid w:val="0006477E"/>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1AE"/>
    <w:rsid w:val="000B2719"/>
    <w:rsid w:val="000B3A8F"/>
    <w:rsid w:val="000B4AB9"/>
    <w:rsid w:val="000B58C3"/>
    <w:rsid w:val="000B61E9"/>
    <w:rsid w:val="000B6331"/>
    <w:rsid w:val="000B6F00"/>
    <w:rsid w:val="000C05DA"/>
    <w:rsid w:val="000C165A"/>
    <w:rsid w:val="000C2E19"/>
    <w:rsid w:val="000C5CA9"/>
    <w:rsid w:val="000D0D07"/>
    <w:rsid w:val="000D4797"/>
    <w:rsid w:val="000E0527"/>
    <w:rsid w:val="000E1E92"/>
    <w:rsid w:val="000F06D6"/>
    <w:rsid w:val="000F0EB1"/>
    <w:rsid w:val="000F1106"/>
    <w:rsid w:val="000F2580"/>
    <w:rsid w:val="000F3BE9"/>
    <w:rsid w:val="000F3F6C"/>
    <w:rsid w:val="000F6DF3"/>
    <w:rsid w:val="001005FF"/>
    <w:rsid w:val="001062FB"/>
    <w:rsid w:val="001063E6"/>
    <w:rsid w:val="00112135"/>
    <w:rsid w:val="00113CF4"/>
    <w:rsid w:val="001153EA"/>
    <w:rsid w:val="00115643"/>
    <w:rsid w:val="001161B5"/>
    <w:rsid w:val="00116765"/>
    <w:rsid w:val="001219F5"/>
    <w:rsid w:val="00121A20"/>
    <w:rsid w:val="001220CE"/>
    <w:rsid w:val="0012377F"/>
    <w:rsid w:val="00124314"/>
    <w:rsid w:val="00126B4A"/>
    <w:rsid w:val="00132FD0"/>
    <w:rsid w:val="001344C0"/>
    <w:rsid w:val="001346FA"/>
    <w:rsid w:val="00135252"/>
    <w:rsid w:val="00137AB5"/>
    <w:rsid w:val="00137F0B"/>
    <w:rsid w:val="00151E23"/>
    <w:rsid w:val="00152091"/>
    <w:rsid w:val="001526E0"/>
    <w:rsid w:val="001551B5"/>
    <w:rsid w:val="00164938"/>
    <w:rsid w:val="001659C1"/>
    <w:rsid w:val="00173A8E"/>
    <w:rsid w:val="0017502C"/>
    <w:rsid w:val="0018111A"/>
    <w:rsid w:val="0018143F"/>
    <w:rsid w:val="00181FF8"/>
    <w:rsid w:val="00183242"/>
    <w:rsid w:val="00190AC1"/>
    <w:rsid w:val="001911BB"/>
    <w:rsid w:val="0019341A"/>
    <w:rsid w:val="0019409F"/>
    <w:rsid w:val="00197DF9"/>
    <w:rsid w:val="001A1987"/>
    <w:rsid w:val="001A2564"/>
    <w:rsid w:val="001A6173"/>
    <w:rsid w:val="001A6CBA"/>
    <w:rsid w:val="001B0D97"/>
    <w:rsid w:val="001B1DA9"/>
    <w:rsid w:val="001B5A5D"/>
    <w:rsid w:val="001C1857"/>
    <w:rsid w:val="001C1CE5"/>
    <w:rsid w:val="001C3D2A"/>
    <w:rsid w:val="001D51BA"/>
    <w:rsid w:val="001D53E7"/>
    <w:rsid w:val="001D6342"/>
    <w:rsid w:val="001D6D53"/>
    <w:rsid w:val="001E1EE5"/>
    <w:rsid w:val="001E2372"/>
    <w:rsid w:val="001E37EB"/>
    <w:rsid w:val="001E58E2"/>
    <w:rsid w:val="001E7AED"/>
    <w:rsid w:val="001F3916"/>
    <w:rsid w:val="001F54C5"/>
    <w:rsid w:val="001F662C"/>
    <w:rsid w:val="001F7074"/>
    <w:rsid w:val="00200490"/>
    <w:rsid w:val="00201F3A"/>
    <w:rsid w:val="00203F96"/>
    <w:rsid w:val="002069B2"/>
    <w:rsid w:val="00207FA3"/>
    <w:rsid w:val="0021454C"/>
    <w:rsid w:val="00214D06"/>
    <w:rsid w:val="00214DA8"/>
    <w:rsid w:val="00215423"/>
    <w:rsid w:val="002158FA"/>
    <w:rsid w:val="00220600"/>
    <w:rsid w:val="002224DB"/>
    <w:rsid w:val="00223FCB"/>
    <w:rsid w:val="002252C3"/>
    <w:rsid w:val="00225C54"/>
    <w:rsid w:val="00227490"/>
    <w:rsid w:val="00230765"/>
    <w:rsid w:val="00230D18"/>
    <w:rsid w:val="00230D93"/>
    <w:rsid w:val="002319E4"/>
    <w:rsid w:val="00234397"/>
    <w:rsid w:val="00235632"/>
    <w:rsid w:val="00235872"/>
    <w:rsid w:val="00236081"/>
    <w:rsid w:val="00237F31"/>
    <w:rsid w:val="00241559"/>
    <w:rsid w:val="00242782"/>
    <w:rsid w:val="002435B3"/>
    <w:rsid w:val="002458EB"/>
    <w:rsid w:val="002500C8"/>
    <w:rsid w:val="00257543"/>
    <w:rsid w:val="002617E7"/>
    <w:rsid w:val="00264228"/>
    <w:rsid w:val="00264334"/>
    <w:rsid w:val="0026473E"/>
    <w:rsid w:val="00266214"/>
    <w:rsid w:val="00267C83"/>
    <w:rsid w:val="0027144F"/>
    <w:rsid w:val="00271813"/>
    <w:rsid w:val="00271F3A"/>
    <w:rsid w:val="002720F0"/>
    <w:rsid w:val="00273278"/>
    <w:rsid w:val="002737F4"/>
    <w:rsid w:val="00277F1C"/>
    <w:rsid w:val="002805F5"/>
    <w:rsid w:val="00280751"/>
    <w:rsid w:val="0028280A"/>
    <w:rsid w:val="00286ACD"/>
    <w:rsid w:val="00287838"/>
    <w:rsid w:val="00287CDB"/>
    <w:rsid w:val="002907B5"/>
    <w:rsid w:val="00292EB7"/>
    <w:rsid w:val="00296227"/>
    <w:rsid w:val="00296F44"/>
    <w:rsid w:val="0029777D"/>
    <w:rsid w:val="002A055E"/>
    <w:rsid w:val="002A1D4E"/>
    <w:rsid w:val="002A2869"/>
    <w:rsid w:val="002A2B73"/>
    <w:rsid w:val="002B060F"/>
    <w:rsid w:val="002B24D6"/>
    <w:rsid w:val="002B541F"/>
    <w:rsid w:val="002C41E6"/>
    <w:rsid w:val="002D071A"/>
    <w:rsid w:val="002D2785"/>
    <w:rsid w:val="002D34B2"/>
    <w:rsid w:val="002D48B0"/>
    <w:rsid w:val="002D5B37"/>
    <w:rsid w:val="002D7637"/>
    <w:rsid w:val="002E17F2"/>
    <w:rsid w:val="002E7CAE"/>
    <w:rsid w:val="002F2771"/>
    <w:rsid w:val="002F37A9"/>
    <w:rsid w:val="002F4AD4"/>
    <w:rsid w:val="00301CE6"/>
    <w:rsid w:val="0030256B"/>
    <w:rsid w:val="003033E7"/>
    <w:rsid w:val="0030501F"/>
    <w:rsid w:val="00305385"/>
    <w:rsid w:val="00307BA1"/>
    <w:rsid w:val="00311702"/>
    <w:rsid w:val="00311E82"/>
    <w:rsid w:val="00313FD6"/>
    <w:rsid w:val="003143BD"/>
    <w:rsid w:val="00315363"/>
    <w:rsid w:val="003170A7"/>
    <w:rsid w:val="00317509"/>
    <w:rsid w:val="003203ED"/>
    <w:rsid w:val="00322C9F"/>
    <w:rsid w:val="00324D23"/>
    <w:rsid w:val="0032734B"/>
    <w:rsid w:val="003312BF"/>
    <w:rsid w:val="00331751"/>
    <w:rsid w:val="00334579"/>
    <w:rsid w:val="00335858"/>
    <w:rsid w:val="00336BDA"/>
    <w:rsid w:val="00342BD7"/>
    <w:rsid w:val="00346DB5"/>
    <w:rsid w:val="003477B1"/>
    <w:rsid w:val="00351603"/>
    <w:rsid w:val="00357380"/>
    <w:rsid w:val="003602D9"/>
    <w:rsid w:val="003604CE"/>
    <w:rsid w:val="00363BB8"/>
    <w:rsid w:val="00364880"/>
    <w:rsid w:val="00365693"/>
    <w:rsid w:val="00370E47"/>
    <w:rsid w:val="00373AC8"/>
    <w:rsid w:val="003742AC"/>
    <w:rsid w:val="0037775D"/>
    <w:rsid w:val="00377CE1"/>
    <w:rsid w:val="00385BF0"/>
    <w:rsid w:val="003939FF"/>
    <w:rsid w:val="003A2223"/>
    <w:rsid w:val="003A2A0F"/>
    <w:rsid w:val="003A45A1"/>
    <w:rsid w:val="003A5987"/>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E7898"/>
    <w:rsid w:val="003F05C7"/>
    <w:rsid w:val="003F2CD4"/>
    <w:rsid w:val="003F6BBE"/>
    <w:rsid w:val="004000E8"/>
    <w:rsid w:val="00402E2B"/>
    <w:rsid w:val="0040512B"/>
    <w:rsid w:val="00405CA5"/>
    <w:rsid w:val="00406E2A"/>
    <w:rsid w:val="00407CD3"/>
    <w:rsid w:val="00410134"/>
    <w:rsid w:val="00410B72"/>
    <w:rsid w:val="00410F18"/>
    <w:rsid w:val="0041263E"/>
    <w:rsid w:val="00413AAC"/>
    <w:rsid w:val="00413E39"/>
    <w:rsid w:val="00413E92"/>
    <w:rsid w:val="004203ED"/>
    <w:rsid w:val="00421105"/>
    <w:rsid w:val="00422AA4"/>
    <w:rsid w:val="004242F4"/>
    <w:rsid w:val="0042561E"/>
    <w:rsid w:val="00427248"/>
    <w:rsid w:val="004303F8"/>
    <w:rsid w:val="00432F10"/>
    <w:rsid w:val="00437447"/>
    <w:rsid w:val="0044051C"/>
    <w:rsid w:val="00441A92"/>
    <w:rsid w:val="00442BE5"/>
    <w:rsid w:val="004431DC"/>
    <w:rsid w:val="00444F56"/>
    <w:rsid w:val="00446488"/>
    <w:rsid w:val="004517AA"/>
    <w:rsid w:val="00452CAC"/>
    <w:rsid w:val="00457195"/>
    <w:rsid w:val="00457565"/>
    <w:rsid w:val="00457B71"/>
    <w:rsid w:val="00463A5B"/>
    <w:rsid w:val="004669E2"/>
    <w:rsid w:val="00470C31"/>
    <w:rsid w:val="00471DE0"/>
    <w:rsid w:val="004734D0"/>
    <w:rsid w:val="0047556B"/>
    <w:rsid w:val="00477768"/>
    <w:rsid w:val="0048381A"/>
    <w:rsid w:val="00492BC5"/>
    <w:rsid w:val="00495AFA"/>
    <w:rsid w:val="004964F1"/>
    <w:rsid w:val="00497701"/>
    <w:rsid w:val="004A16BC"/>
    <w:rsid w:val="004A2B94"/>
    <w:rsid w:val="004A6BDC"/>
    <w:rsid w:val="004B6F6A"/>
    <w:rsid w:val="004B7C0C"/>
    <w:rsid w:val="004C3898"/>
    <w:rsid w:val="004D1652"/>
    <w:rsid w:val="004D36B1"/>
    <w:rsid w:val="004D5BF3"/>
    <w:rsid w:val="004D7EBD"/>
    <w:rsid w:val="004E2680"/>
    <w:rsid w:val="004E28F9"/>
    <w:rsid w:val="004E2906"/>
    <w:rsid w:val="004E2AF6"/>
    <w:rsid w:val="004E462E"/>
    <w:rsid w:val="004E56DC"/>
    <w:rsid w:val="004E76F4"/>
    <w:rsid w:val="004F0B4E"/>
    <w:rsid w:val="004F0B6C"/>
    <w:rsid w:val="004F2078"/>
    <w:rsid w:val="004F4DA3"/>
    <w:rsid w:val="00501E43"/>
    <w:rsid w:val="00506557"/>
    <w:rsid w:val="0050677A"/>
    <w:rsid w:val="005078B1"/>
    <w:rsid w:val="005108D8"/>
    <w:rsid w:val="005116F9"/>
    <w:rsid w:val="0051524D"/>
    <w:rsid w:val="005153A7"/>
    <w:rsid w:val="005219CF"/>
    <w:rsid w:val="0052357B"/>
    <w:rsid w:val="005258B2"/>
    <w:rsid w:val="00534B59"/>
    <w:rsid w:val="00536759"/>
    <w:rsid w:val="00537C62"/>
    <w:rsid w:val="00546970"/>
    <w:rsid w:val="00554E19"/>
    <w:rsid w:val="0055549A"/>
    <w:rsid w:val="005567EB"/>
    <w:rsid w:val="0056121F"/>
    <w:rsid w:val="0057066C"/>
    <w:rsid w:val="005712D5"/>
    <w:rsid w:val="00572505"/>
    <w:rsid w:val="00576F52"/>
    <w:rsid w:val="00582809"/>
    <w:rsid w:val="0058798C"/>
    <w:rsid w:val="005900FA"/>
    <w:rsid w:val="005935A4"/>
    <w:rsid w:val="005948C2"/>
    <w:rsid w:val="00595DCA"/>
    <w:rsid w:val="0059779B"/>
    <w:rsid w:val="005A209A"/>
    <w:rsid w:val="005A54DD"/>
    <w:rsid w:val="005A662D"/>
    <w:rsid w:val="005B1409"/>
    <w:rsid w:val="005B15A9"/>
    <w:rsid w:val="005B35D7"/>
    <w:rsid w:val="005B392A"/>
    <w:rsid w:val="005B3AA3"/>
    <w:rsid w:val="005B4970"/>
    <w:rsid w:val="005B5BD3"/>
    <w:rsid w:val="005B6F83"/>
    <w:rsid w:val="005C0EC8"/>
    <w:rsid w:val="005C14F7"/>
    <w:rsid w:val="005C74FB"/>
    <w:rsid w:val="005D1602"/>
    <w:rsid w:val="005E385F"/>
    <w:rsid w:val="005E38F9"/>
    <w:rsid w:val="005E5B81"/>
    <w:rsid w:val="005E7807"/>
    <w:rsid w:val="005F2CB1"/>
    <w:rsid w:val="005F3025"/>
    <w:rsid w:val="005F618C"/>
    <w:rsid w:val="005F70BD"/>
    <w:rsid w:val="005F7F71"/>
    <w:rsid w:val="0060283C"/>
    <w:rsid w:val="00604F14"/>
    <w:rsid w:val="00606BC7"/>
    <w:rsid w:val="00611B83"/>
    <w:rsid w:val="00613257"/>
    <w:rsid w:val="00620A71"/>
    <w:rsid w:val="00620D80"/>
    <w:rsid w:val="006234A6"/>
    <w:rsid w:val="00630001"/>
    <w:rsid w:val="006301FE"/>
    <w:rsid w:val="006307DF"/>
    <w:rsid w:val="006311B3"/>
    <w:rsid w:val="0063284C"/>
    <w:rsid w:val="00636398"/>
    <w:rsid w:val="006368D3"/>
    <w:rsid w:val="006377EC"/>
    <w:rsid w:val="0064151F"/>
    <w:rsid w:val="00641533"/>
    <w:rsid w:val="0064208D"/>
    <w:rsid w:val="00643475"/>
    <w:rsid w:val="0064396A"/>
    <w:rsid w:val="0064624E"/>
    <w:rsid w:val="00646479"/>
    <w:rsid w:val="00650AB9"/>
    <w:rsid w:val="006511C3"/>
    <w:rsid w:val="006545EA"/>
    <w:rsid w:val="00655733"/>
    <w:rsid w:val="00655ACD"/>
    <w:rsid w:val="00656A92"/>
    <w:rsid w:val="00656DDE"/>
    <w:rsid w:val="0066011D"/>
    <w:rsid w:val="006607C0"/>
    <w:rsid w:val="006613A6"/>
    <w:rsid w:val="006627A2"/>
    <w:rsid w:val="006634E6"/>
    <w:rsid w:val="006655EE"/>
    <w:rsid w:val="00665EDB"/>
    <w:rsid w:val="00667EE7"/>
    <w:rsid w:val="00670922"/>
    <w:rsid w:val="00670BE1"/>
    <w:rsid w:val="0067218F"/>
    <w:rsid w:val="006741F2"/>
    <w:rsid w:val="00674CC3"/>
    <w:rsid w:val="00675C72"/>
    <w:rsid w:val="0067646D"/>
    <w:rsid w:val="006771F9"/>
    <w:rsid w:val="006776D7"/>
    <w:rsid w:val="00681003"/>
    <w:rsid w:val="006817C9"/>
    <w:rsid w:val="00683ECE"/>
    <w:rsid w:val="00684AB9"/>
    <w:rsid w:val="00685BB2"/>
    <w:rsid w:val="00693823"/>
    <w:rsid w:val="00695FC2"/>
    <w:rsid w:val="006966AD"/>
    <w:rsid w:val="00696949"/>
    <w:rsid w:val="00697052"/>
    <w:rsid w:val="006A46FB"/>
    <w:rsid w:val="006A5E28"/>
    <w:rsid w:val="006A67A7"/>
    <w:rsid w:val="006A697B"/>
    <w:rsid w:val="006A7AFF"/>
    <w:rsid w:val="006B0995"/>
    <w:rsid w:val="006B1816"/>
    <w:rsid w:val="006B2099"/>
    <w:rsid w:val="006B50CF"/>
    <w:rsid w:val="006C03B8"/>
    <w:rsid w:val="006C357E"/>
    <w:rsid w:val="006C5EC9"/>
    <w:rsid w:val="006C6059"/>
    <w:rsid w:val="006C7522"/>
    <w:rsid w:val="006D0FC8"/>
    <w:rsid w:val="006D6F08"/>
    <w:rsid w:val="006E062C"/>
    <w:rsid w:val="006E1C82"/>
    <w:rsid w:val="006E28B7"/>
    <w:rsid w:val="006E2A9B"/>
    <w:rsid w:val="006E3310"/>
    <w:rsid w:val="006E4AD8"/>
    <w:rsid w:val="006E4E39"/>
    <w:rsid w:val="006E565E"/>
    <w:rsid w:val="006E673D"/>
    <w:rsid w:val="006E7D3B"/>
    <w:rsid w:val="006F1859"/>
    <w:rsid w:val="006F1B70"/>
    <w:rsid w:val="006F341D"/>
    <w:rsid w:val="006F3A1C"/>
    <w:rsid w:val="006F3CDE"/>
    <w:rsid w:val="006F58D4"/>
    <w:rsid w:val="006F6582"/>
    <w:rsid w:val="007026DD"/>
    <w:rsid w:val="0070346E"/>
    <w:rsid w:val="00704EDB"/>
    <w:rsid w:val="00706101"/>
    <w:rsid w:val="00707072"/>
    <w:rsid w:val="00707D61"/>
    <w:rsid w:val="00712287"/>
    <w:rsid w:val="00712772"/>
    <w:rsid w:val="007148D3"/>
    <w:rsid w:val="00715B9A"/>
    <w:rsid w:val="00721BB1"/>
    <w:rsid w:val="007257D0"/>
    <w:rsid w:val="00725B79"/>
    <w:rsid w:val="00726EA6"/>
    <w:rsid w:val="00727208"/>
    <w:rsid w:val="00727680"/>
    <w:rsid w:val="007320B2"/>
    <w:rsid w:val="007348B1"/>
    <w:rsid w:val="007362A6"/>
    <w:rsid w:val="00736D7D"/>
    <w:rsid w:val="00740E58"/>
    <w:rsid w:val="007423B5"/>
    <w:rsid w:val="007445A0"/>
    <w:rsid w:val="0074524B"/>
    <w:rsid w:val="00746EB7"/>
    <w:rsid w:val="00747D8B"/>
    <w:rsid w:val="00751228"/>
    <w:rsid w:val="00756822"/>
    <w:rsid w:val="007571E1"/>
    <w:rsid w:val="007604B2"/>
    <w:rsid w:val="0076255F"/>
    <w:rsid w:val="00765281"/>
    <w:rsid w:val="00766BAD"/>
    <w:rsid w:val="00770350"/>
    <w:rsid w:val="00771BCD"/>
    <w:rsid w:val="007729A2"/>
    <w:rsid w:val="007755F2"/>
    <w:rsid w:val="00776971"/>
    <w:rsid w:val="00780A80"/>
    <w:rsid w:val="0078177E"/>
    <w:rsid w:val="0078304C"/>
    <w:rsid w:val="00783673"/>
    <w:rsid w:val="00785490"/>
    <w:rsid w:val="007916AC"/>
    <w:rsid w:val="007925EA"/>
    <w:rsid w:val="00793CD8"/>
    <w:rsid w:val="00794629"/>
    <w:rsid w:val="00795C92"/>
    <w:rsid w:val="00796231"/>
    <w:rsid w:val="007A1CB3"/>
    <w:rsid w:val="007A306F"/>
    <w:rsid w:val="007A43A6"/>
    <w:rsid w:val="007A53CF"/>
    <w:rsid w:val="007A58A6"/>
    <w:rsid w:val="007B3D2D"/>
    <w:rsid w:val="007B4898"/>
    <w:rsid w:val="007B50AE"/>
    <w:rsid w:val="007B51DF"/>
    <w:rsid w:val="007C05DD"/>
    <w:rsid w:val="007C3D18"/>
    <w:rsid w:val="007C60BF"/>
    <w:rsid w:val="007C6A07"/>
    <w:rsid w:val="007C75A1"/>
    <w:rsid w:val="007C77A5"/>
    <w:rsid w:val="007D04E5"/>
    <w:rsid w:val="007D5901"/>
    <w:rsid w:val="007D6CCA"/>
    <w:rsid w:val="007D7526"/>
    <w:rsid w:val="007E4610"/>
    <w:rsid w:val="007E4715"/>
    <w:rsid w:val="007E505B"/>
    <w:rsid w:val="007E7091"/>
    <w:rsid w:val="00803FAE"/>
    <w:rsid w:val="0080605F"/>
    <w:rsid w:val="00807786"/>
    <w:rsid w:val="00811FCB"/>
    <w:rsid w:val="00812BB2"/>
    <w:rsid w:val="008131FA"/>
    <w:rsid w:val="008158D6"/>
    <w:rsid w:val="00817196"/>
    <w:rsid w:val="0082193D"/>
    <w:rsid w:val="008235DB"/>
    <w:rsid w:val="00823AE7"/>
    <w:rsid w:val="00824AB4"/>
    <w:rsid w:val="00825C42"/>
    <w:rsid w:val="00825D25"/>
    <w:rsid w:val="00827D6F"/>
    <w:rsid w:val="00827DDE"/>
    <w:rsid w:val="00832AC8"/>
    <w:rsid w:val="008376AC"/>
    <w:rsid w:val="0084184C"/>
    <w:rsid w:val="00843283"/>
    <w:rsid w:val="008444E8"/>
    <w:rsid w:val="00844E80"/>
    <w:rsid w:val="00846FE7"/>
    <w:rsid w:val="00856911"/>
    <w:rsid w:val="00857AFD"/>
    <w:rsid w:val="00866C74"/>
    <w:rsid w:val="008677FD"/>
    <w:rsid w:val="008706D4"/>
    <w:rsid w:val="00870F8A"/>
    <w:rsid w:val="008719A4"/>
    <w:rsid w:val="00871D23"/>
    <w:rsid w:val="00874312"/>
    <w:rsid w:val="0087437C"/>
    <w:rsid w:val="00875CD7"/>
    <w:rsid w:val="00876B4D"/>
    <w:rsid w:val="00877F18"/>
    <w:rsid w:val="008941E3"/>
    <w:rsid w:val="00894A88"/>
    <w:rsid w:val="00895386"/>
    <w:rsid w:val="00896F00"/>
    <w:rsid w:val="008A21FF"/>
    <w:rsid w:val="008A2CE2"/>
    <w:rsid w:val="008A302F"/>
    <w:rsid w:val="008A30AC"/>
    <w:rsid w:val="008A44B8"/>
    <w:rsid w:val="008A51A8"/>
    <w:rsid w:val="008A54C7"/>
    <w:rsid w:val="008A77D8"/>
    <w:rsid w:val="008B0483"/>
    <w:rsid w:val="008B120C"/>
    <w:rsid w:val="008B3D29"/>
    <w:rsid w:val="008B51A0"/>
    <w:rsid w:val="008B592A"/>
    <w:rsid w:val="008B7B5C"/>
    <w:rsid w:val="008C0C99"/>
    <w:rsid w:val="008C2017"/>
    <w:rsid w:val="008C218A"/>
    <w:rsid w:val="008C2BF6"/>
    <w:rsid w:val="008C4958"/>
    <w:rsid w:val="008C4BAA"/>
    <w:rsid w:val="008C5ADD"/>
    <w:rsid w:val="008C6AE8"/>
    <w:rsid w:val="008C7573"/>
    <w:rsid w:val="008D00A5"/>
    <w:rsid w:val="008D1BFA"/>
    <w:rsid w:val="008D34F1"/>
    <w:rsid w:val="008D39D8"/>
    <w:rsid w:val="008D6D1A"/>
    <w:rsid w:val="008E065E"/>
    <w:rsid w:val="008E0927"/>
    <w:rsid w:val="008E0E5A"/>
    <w:rsid w:val="008E1909"/>
    <w:rsid w:val="008E28AC"/>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61B"/>
    <w:rsid w:val="00920BF2"/>
    <w:rsid w:val="00922010"/>
    <w:rsid w:val="00931BD9"/>
    <w:rsid w:val="009368F3"/>
    <w:rsid w:val="009408D3"/>
    <w:rsid w:val="00941636"/>
    <w:rsid w:val="00943742"/>
    <w:rsid w:val="00945C05"/>
    <w:rsid w:val="00946945"/>
    <w:rsid w:val="00947713"/>
    <w:rsid w:val="00950DE7"/>
    <w:rsid w:val="00953920"/>
    <w:rsid w:val="00953D47"/>
    <w:rsid w:val="0095681E"/>
    <w:rsid w:val="00956C3E"/>
    <w:rsid w:val="009572D4"/>
    <w:rsid w:val="00961921"/>
    <w:rsid w:val="00963CF1"/>
    <w:rsid w:val="0096430A"/>
    <w:rsid w:val="00964D69"/>
    <w:rsid w:val="0096554B"/>
    <w:rsid w:val="0096584A"/>
    <w:rsid w:val="00971F08"/>
    <w:rsid w:val="00975161"/>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60B2"/>
    <w:rsid w:val="009B1F30"/>
    <w:rsid w:val="009B3AC2"/>
    <w:rsid w:val="009B4DF4"/>
    <w:rsid w:val="009B564E"/>
    <w:rsid w:val="009B7E87"/>
    <w:rsid w:val="009C0169"/>
    <w:rsid w:val="009C403E"/>
    <w:rsid w:val="009C4AC3"/>
    <w:rsid w:val="009D06A5"/>
    <w:rsid w:val="009D4FF0"/>
    <w:rsid w:val="009D703C"/>
    <w:rsid w:val="009D718F"/>
    <w:rsid w:val="009E068F"/>
    <w:rsid w:val="009E0F8C"/>
    <w:rsid w:val="009E14E0"/>
    <w:rsid w:val="009E35DB"/>
    <w:rsid w:val="009E47A3"/>
    <w:rsid w:val="009E7C7A"/>
    <w:rsid w:val="009F08F3"/>
    <w:rsid w:val="009F344F"/>
    <w:rsid w:val="009F59DD"/>
    <w:rsid w:val="00A031D8"/>
    <w:rsid w:val="00A048A8"/>
    <w:rsid w:val="00A04F49"/>
    <w:rsid w:val="00A06EE2"/>
    <w:rsid w:val="00A13E54"/>
    <w:rsid w:val="00A17F63"/>
    <w:rsid w:val="00A2193B"/>
    <w:rsid w:val="00A2351A"/>
    <w:rsid w:val="00A264A9"/>
    <w:rsid w:val="00A26DCF"/>
    <w:rsid w:val="00A27785"/>
    <w:rsid w:val="00A30187"/>
    <w:rsid w:val="00A319B6"/>
    <w:rsid w:val="00A336A8"/>
    <w:rsid w:val="00A3448A"/>
    <w:rsid w:val="00A36297"/>
    <w:rsid w:val="00A41E2B"/>
    <w:rsid w:val="00A45B74"/>
    <w:rsid w:val="00A46787"/>
    <w:rsid w:val="00A52E1D"/>
    <w:rsid w:val="00A61300"/>
    <w:rsid w:val="00A61499"/>
    <w:rsid w:val="00A617DA"/>
    <w:rsid w:val="00A62A77"/>
    <w:rsid w:val="00A63483"/>
    <w:rsid w:val="00A657D7"/>
    <w:rsid w:val="00A660AC"/>
    <w:rsid w:val="00A67612"/>
    <w:rsid w:val="00A67E6C"/>
    <w:rsid w:val="00A70570"/>
    <w:rsid w:val="00A71B99"/>
    <w:rsid w:val="00A739D0"/>
    <w:rsid w:val="00A75575"/>
    <w:rsid w:val="00A75E06"/>
    <w:rsid w:val="00A761D4"/>
    <w:rsid w:val="00A77EC4"/>
    <w:rsid w:val="00A92879"/>
    <w:rsid w:val="00A9442A"/>
    <w:rsid w:val="00AA016F"/>
    <w:rsid w:val="00AA1ED6"/>
    <w:rsid w:val="00AA51D6"/>
    <w:rsid w:val="00AB0BC8"/>
    <w:rsid w:val="00AB11CA"/>
    <w:rsid w:val="00AB14D9"/>
    <w:rsid w:val="00AB3B72"/>
    <w:rsid w:val="00AB4AB8"/>
    <w:rsid w:val="00AB655E"/>
    <w:rsid w:val="00AC007F"/>
    <w:rsid w:val="00AC2ECD"/>
    <w:rsid w:val="00AC3119"/>
    <w:rsid w:val="00AC49FB"/>
    <w:rsid w:val="00AC5A10"/>
    <w:rsid w:val="00AD0AA3"/>
    <w:rsid w:val="00AD27CE"/>
    <w:rsid w:val="00AD2ED0"/>
    <w:rsid w:val="00AD30DC"/>
    <w:rsid w:val="00AD3F94"/>
    <w:rsid w:val="00AD4A5A"/>
    <w:rsid w:val="00AE27AC"/>
    <w:rsid w:val="00AE40E0"/>
    <w:rsid w:val="00AE4DBA"/>
    <w:rsid w:val="00AE4F07"/>
    <w:rsid w:val="00AE6F34"/>
    <w:rsid w:val="00AE7A78"/>
    <w:rsid w:val="00AF1C5D"/>
    <w:rsid w:val="00AF42D7"/>
    <w:rsid w:val="00B006FE"/>
    <w:rsid w:val="00B007CB"/>
    <w:rsid w:val="00B02AA9"/>
    <w:rsid w:val="00B02FA3"/>
    <w:rsid w:val="00B03373"/>
    <w:rsid w:val="00B05084"/>
    <w:rsid w:val="00B06A4F"/>
    <w:rsid w:val="00B12D81"/>
    <w:rsid w:val="00B157F9"/>
    <w:rsid w:val="00B20256"/>
    <w:rsid w:val="00B20D09"/>
    <w:rsid w:val="00B21717"/>
    <w:rsid w:val="00B21929"/>
    <w:rsid w:val="00B2763F"/>
    <w:rsid w:val="00B27AAC"/>
    <w:rsid w:val="00B30929"/>
    <w:rsid w:val="00B30976"/>
    <w:rsid w:val="00B33AE7"/>
    <w:rsid w:val="00B372AA"/>
    <w:rsid w:val="00B40445"/>
    <w:rsid w:val="00B409E0"/>
    <w:rsid w:val="00B41888"/>
    <w:rsid w:val="00B45A52"/>
    <w:rsid w:val="00B46175"/>
    <w:rsid w:val="00B46E4B"/>
    <w:rsid w:val="00B548B7"/>
    <w:rsid w:val="00B55BC5"/>
    <w:rsid w:val="00B664C7"/>
    <w:rsid w:val="00B70296"/>
    <w:rsid w:val="00B705A0"/>
    <w:rsid w:val="00B734D5"/>
    <w:rsid w:val="00B73734"/>
    <w:rsid w:val="00B739F6"/>
    <w:rsid w:val="00B81A6C"/>
    <w:rsid w:val="00B84466"/>
    <w:rsid w:val="00B85DE5"/>
    <w:rsid w:val="00B874A9"/>
    <w:rsid w:val="00B90F73"/>
    <w:rsid w:val="00B91C16"/>
    <w:rsid w:val="00B93B59"/>
    <w:rsid w:val="00B9406A"/>
    <w:rsid w:val="00BA0945"/>
    <w:rsid w:val="00BA191C"/>
    <w:rsid w:val="00BA2280"/>
    <w:rsid w:val="00BA2A08"/>
    <w:rsid w:val="00BA56D2"/>
    <w:rsid w:val="00BA76E0"/>
    <w:rsid w:val="00BB0243"/>
    <w:rsid w:val="00BB2A25"/>
    <w:rsid w:val="00BB51E9"/>
    <w:rsid w:val="00BC0FDC"/>
    <w:rsid w:val="00BC2757"/>
    <w:rsid w:val="00BC3053"/>
    <w:rsid w:val="00BC4D2E"/>
    <w:rsid w:val="00BC745C"/>
    <w:rsid w:val="00BD48AC"/>
    <w:rsid w:val="00BD5F1A"/>
    <w:rsid w:val="00BE1234"/>
    <w:rsid w:val="00BE2FA6"/>
    <w:rsid w:val="00BE333F"/>
    <w:rsid w:val="00BE7406"/>
    <w:rsid w:val="00BE7603"/>
    <w:rsid w:val="00BE7EED"/>
    <w:rsid w:val="00BF1A8F"/>
    <w:rsid w:val="00BF2F4F"/>
    <w:rsid w:val="00BF3279"/>
    <w:rsid w:val="00BF74C7"/>
    <w:rsid w:val="00C015F1"/>
    <w:rsid w:val="00C01F33"/>
    <w:rsid w:val="00C02CC6"/>
    <w:rsid w:val="00C040F7"/>
    <w:rsid w:val="00C044AB"/>
    <w:rsid w:val="00C05706"/>
    <w:rsid w:val="00C07377"/>
    <w:rsid w:val="00C07C48"/>
    <w:rsid w:val="00C10478"/>
    <w:rsid w:val="00C12107"/>
    <w:rsid w:val="00C14D4B"/>
    <w:rsid w:val="00C154BB"/>
    <w:rsid w:val="00C279B5"/>
    <w:rsid w:val="00C27C45"/>
    <w:rsid w:val="00C3719D"/>
    <w:rsid w:val="00C37CB2"/>
    <w:rsid w:val="00C4415F"/>
    <w:rsid w:val="00C44D3E"/>
    <w:rsid w:val="00C473A5"/>
    <w:rsid w:val="00C54995"/>
    <w:rsid w:val="00C54D41"/>
    <w:rsid w:val="00C60783"/>
    <w:rsid w:val="00C64672"/>
    <w:rsid w:val="00C70697"/>
    <w:rsid w:val="00C71C8C"/>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6B9"/>
    <w:rsid w:val="00CB1F63"/>
    <w:rsid w:val="00CB5A1B"/>
    <w:rsid w:val="00CB7170"/>
    <w:rsid w:val="00CC040E"/>
    <w:rsid w:val="00CC111F"/>
    <w:rsid w:val="00CC2011"/>
    <w:rsid w:val="00CC25A5"/>
    <w:rsid w:val="00CC3EA0"/>
    <w:rsid w:val="00CC7B45"/>
    <w:rsid w:val="00CD1188"/>
    <w:rsid w:val="00CD2154"/>
    <w:rsid w:val="00CD2ED1"/>
    <w:rsid w:val="00CD337B"/>
    <w:rsid w:val="00CE0424"/>
    <w:rsid w:val="00CE50A5"/>
    <w:rsid w:val="00CE53BA"/>
    <w:rsid w:val="00CE6FF5"/>
    <w:rsid w:val="00CE70E2"/>
    <w:rsid w:val="00CE7561"/>
    <w:rsid w:val="00CF1354"/>
    <w:rsid w:val="00CF2E5C"/>
    <w:rsid w:val="00CF3B1F"/>
    <w:rsid w:val="00CF3BF6"/>
    <w:rsid w:val="00CF625B"/>
    <w:rsid w:val="00CF66D7"/>
    <w:rsid w:val="00CF687E"/>
    <w:rsid w:val="00CF76FA"/>
    <w:rsid w:val="00D0349B"/>
    <w:rsid w:val="00D10249"/>
    <w:rsid w:val="00D115C3"/>
    <w:rsid w:val="00D11897"/>
    <w:rsid w:val="00D13135"/>
    <w:rsid w:val="00D13DD1"/>
    <w:rsid w:val="00D13E4E"/>
    <w:rsid w:val="00D239A7"/>
    <w:rsid w:val="00D23F47"/>
    <w:rsid w:val="00D31CC2"/>
    <w:rsid w:val="00D36E71"/>
    <w:rsid w:val="00D37D87"/>
    <w:rsid w:val="00D40B33"/>
    <w:rsid w:val="00D4318F"/>
    <w:rsid w:val="00D438BF"/>
    <w:rsid w:val="00D440F8"/>
    <w:rsid w:val="00D44CEA"/>
    <w:rsid w:val="00D546FF"/>
    <w:rsid w:val="00D55AD5"/>
    <w:rsid w:val="00D55D27"/>
    <w:rsid w:val="00D576CA"/>
    <w:rsid w:val="00D61AF5"/>
    <w:rsid w:val="00D652B5"/>
    <w:rsid w:val="00D66111"/>
    <w:rsid w:val="00D66155"/>
    <w:rsid w:val="00D6632F"/>
    <w:rsid w:val="00D708B0"/>
    <w:rsid w:val="00D73F80"/>
    <w:rsid w:val="00D75ED9"/>
    <w:rsid w:val="00D77B1D"/>
    <w:rsid w:val="00D8021F"/>
    <w:rsid w:val="00D80383"/>
    <w:rsid w:val="00D823C6"/>
    <w:rsid w:val="00D82A97"/>
    <w:rsid w:val="00D83048"/>
    <w:rsid w:val="00D8327F"/>
    <w:rsid w:val="00D848C4"/>
    <w:rsid w:val="00D86CA3"/>
    <w:rsid w:val="00D871CE"/>
    <w:rsid w:val="00D9196D"/>
    <w:rsid w:val="00D92982"/>
    <w:rsid w:val="00D94D71"/>
    <w:rsid w:val="00D971FE"/>
    <w:rsid w:val="00DA305E"/>
    <w:rsid w:val="00DA5417"/>
    <w:rsid w:val="00DA56E8"/>
    <w:rsid w:val="00DB0A9F"/>
    <w:rsid w:val="00DB377D"/>
    <w:rsid w:val="00DB3BA2"/>
    <w:rsid w:val="00DC2D36"/>
    <w:rsid w:val="00DC53EF"/>
    <w:rsid w:val="00DD42BF"/>
    <w:rsid w:val="00DD64FE"/>
    <w:rsid w:val="00DE5608"/>
    <w:rsid w:val="00DE58D0"/>
    <w:rsid w:val="00DE654F"/>
    <w:rsid w:val="00DF0B6E"/>
    <w:rsid w:val="00DF15E0"/>
    <w:rsid w:val="00DF37A0"/>
    <w:rsid w:val="00E013AD"/>
    <w:rsid w:val="00E110E7"/>
    <w:rsid w:val="00E118D6"/>
    <w:rsid w:val="00E11B20"/>
    <w:rsid w:val="00E12804"/>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4E53"/>
    <w:rsid w:val="00E56B01"/>
    <w:rsid w:val="00E57565"/>
    <w:rsid w:val="00E63838"/>
    <w:rsid w:val="00E64434"/>
    <w:rsid w:val="00E67C51"/>
    <w:rsid w:val="00E72EFC"/>
    <w:rsid w:val="00E758EC"/>
    <w:rsid w:val="00E8234C"/>
    <w:rsid w:val="00E83AA9"/>
    <w:rsid w:val="00E85928"/>
    <w:rsid w:val="00E87822"/>
    <w:rsid w:val="00E90395"/>
    <w:rsid w:val="00E9066A"/>
    <w:rsid w:val="00E90E49"/>
    <w:rsid w:val="00E917F9"/>
    <w:rsid w:val="00E9291C"/>
    <w:rsid w:val="00E93FFE"/>
    <w:rsid w:val="00E94F8A"/>
    <w:rsid w:val="00EA7A41"/>
    <w:rsid w:val="00EB077B"/>
    <w:rsid w:val="00EB4EA2"/>
    <w:rsid w:val="00EB5E11"/>
    <w:rsid w:val="00EC24D5"/>
    <w:rsid w:val="00EC27C6"/>
    <w:rsid w:val="00EC4207"/>
    <w:rsid w:val="00EC5653"/>
    <w:rsid w:val="00EC71CE"/>
    <w:rsid w:val="00ED1006"/>
    <w:rsid w:val="00ED1C73"/>
    <w:rsid w:val="00ED7E89"/>
    <w:rsid w:val="00EE4A6F"/>
    <w:rsid w:val="00EF18FE"/>
    <w:rsid w:val="00EF5787"/>
    <w:rsid w:val="00EF60D0"/>
    <w:rsid w:val="00F0528D"/>
    <w:rsid w:val="00F06C67"/>
    <w:rsid w:val="00F06DFD"/>
    <w:rsid w:val="00F071D1"/>
    <w:rsid w:val="00F07533"/>
    <w:rsid w:val="00F10629"/>
    <w:rsid w:val="00F14E46"/>
    <w:rsid w:val="00F15FA5"/>
    <w:rsid w:val="00F170E1"/>
    <w:rsid w:val="00F209B7"/>
    <w:rsid w:val="00F2376F"/>
    <w:rsid w:val="00F243D8"/>
    <w:rsid w:val="00F30828"/>
    <w:rsid w:val="00F313D6"/>
    <w:rsid w:val="00F40F0C"/>
    <w:rsid w:val="00F4556C"/>
    <w:rsid w:val="00F4766C"/>
    <w:rsid w:val="00F50513"/>
    <w:rsid w:val="00F5060E"/>
    <w:rsid w:val="00F507D1"/>
    <w:rsid w:val="00F519CE"/>
    <w:rsid w:val="00F51ADA"/>
    <w:rsid w:val="00F55449"/>
    <w:rsid w:val="00F60203"/>
    <w:rsid w:val="00F607C5"/>
    <w:rsid w:val="00F60DEA"/>
    <w:rsid w:val="00F6302A"/>
    <w:rsid w:val="00F63950"/>
    <w:rsid w:val="00F63B14"/>
    <w:rsid w:val="00F64C2B"/>
    <w:rsid w:val="00F651BE"/>
    <w:rsid w:val="00F67F53"/>
    <w:rsid w:val="00F703BE"/>
    <w:rsid w:val="00F71F69"/>
    <w:rsid w:val="00F72B72"/>
    <w:rsid w:val="00F74BB9"/>
    <w:rsid w:val="00F750D8"/>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3419"/>
    <w:rsid w:val="00FA6F64"/>
    <w:rsid w:val="00FB41F3"/>
    <w:rsid w:val="00FB4C80"/>
    <w:rsid w:val="00FB6A6A"/>
    <w:rsid w:val="00FC7429"/>
    <w:rsid w:val="00FD07F6"/>
    <w:rsid w:val="00FD1EC8"/>
    <w:rsid w:val="00FD47ED"/>
    <w:rsid w:val="00FD74DB"/>
    <w:rsid w:val="00FD7660"/>
    <w:rsid w:val="00FE0655"/>
    <w:rsid w:val="00FE128E"/>
    <w:rsid w:val="00FE2365"/>
    <w:rsid w:val="00FE37D7"/>
    <w:rsid w:val="00FE4C7B"/>
    <w:rsid w:val="00FE51C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A6AF32"/>
  <w15:chartTrackingRefBased/>
  <w15:docId w15:val="{FE70B2B5-89CD-4EAE-8F6D-B3549C4FA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10">
    <w:name w:val="Pa10"/>
    <w:basedOn w:val="Normal"/>
    <w:next w:val="Normal"/>
    <w:uiPriority w:val="99"/>
    <w:rsid w:val="00F63B14"/>
    <w:pPr>
      <w:overflowPunct/>
      <w:spacing w:after="0" w:line="181" w:lineRule="atLeast"/>
      <w:textAlignment w:val="auto"/>
    </w:pPr>
    <w:rPr>
      <w:rFonts w:ascii="ClassicoURW" w:hAnsi="ClassicoURW"/>
      <w:sz w:val="24"/>
      <w:szCs w:val="24"/>
      <w:lang w:val="en-US" w:eastAsia="en-GB"/>
    </w:rPr>
  </w:style>
  <w:style w:type="paragraph" w:styleId="Revision">
    <w:name w:val="Revision"/>
    <w:hidden/>
    <w:uiPriority w:val="99"/>
    <w:semiHidden/>
    <w:rsid w:val="001C185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6536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germed\Documents\Desktop%20-%20Old%20EliteBook%20%5bFeb2015%5d\3GPP_StandardizationDelegate\RAN1_%2394_Gothenburg_2018\R1-xxxxxx%20Improved%20UL%20transmission%20efficiency%20and%20or%20UE%20power%20consump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4DAB4-60A5-4762-B215-778EC441F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Improved UL transmission efficiency and or UE power consumption.dotx</Template>
  <TotalTime>1385</TotalTime>
  <Pages>5</Pages>
  <Words>2532</Words>
  <Characters>13420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15921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EricssonG</dc:creator>
  <cp:keywords>3GPP; Ericsson; TDoc</cp:keywords>
  <dc:description/>
  <cp:lastModifiedBy>Johan Bergman</cp:lastModifiedBy>
  <cp:revision>125</cp:revision>
  <cp:lastPrinted>2008-01-31T07:09:00Z</cp:lastPrinted>
  <dcterms:created xsi:type="dcterms:W3CDTF">2018-07-04T11:13:00Z</dcterms:created>
  <dcterms:modified xsi:type="dcterms:W3CDTF">2018-08-10T20:59:00Z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